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38C0" w14:textId="77777777" w:rsidR="009A0962" w:rsidRDefault="009A0962">
      <w:pPr>
        <w:pStyle w:val="Titre1"/>
        <w:spacing w:before="136"/>
        <w:ind w:left="2509" w:right="2523"/>
        <w:jc w:val="center"/>
        <w:rPr>
          <w:u w:val="none"/>
        </w:rPr>
      </w:pPr>
    </w:p>
    <w:p w14:paraId="078EC4C5" w14:textId="13AA2B9F" w:rsidR="00981C38" w:rsidRDefault="00EB6FE5">
      <w:pPr>
        <w:pStyle w:val="Titre1"/>
        <w:spacing w:before="136"/>
        <w:ind w:left="2509" w:right="2523"/>
        <w:jc w:val="center"/>
        <w:rPr>
          <w:u w:val="none"/>
        </w:rPr>
      </w:pPr>
      <w:r>
        <w:rPr>
          <w:u w:val="none"/>
        </w:rPr>
        <w:t>APPEL À LA CANDIDATURE</w:t>
      </w:r>
    </w:p>
    <w:p w14:paraId="0B1F7BCE" w14:textId="13B9D478" w:rsidR="00981C38" w:rsidRDefault="00EB6FE5">
      <w:pPr>
        <w:ind w:left="2510" w:right="2523"/>
        <w:jc w:val="center"/>
        <w:rPr>
          <w:b/>
          <w:sz w:val="24"/>
        </w:rPr>
      </w:pPr>
      <w:r>
        <w:rPr>
          <w:b/>
          <w:sz w:val="24"/>
        </w:rPr>
        <w:t xml:space="preserve">Responsable d’unité thématique 2 de l’axe </w:t>
      </w:r>
      <w:r w:rsidR="00EE0839">
        <w:rPr>
          <w:b/>
          <w:sz w:val="24"/>
        </w:rPr>
        <w:t>1</w:t>
      </w:r>
    </w:p>
    <w:p w14:paraId="51DD5731" w14:textId="77777777" w:rsidR="00981C38" w:rsidRDefault="00981C38">
      <w:pPr>
        <w:pStyle w:val="Corpsdetexte"/>
        <w:rPr>
          <w:b/>
          <w:sz w:val="26"/>
        </w:rPr>
      </w:pPr>
    </w:p>
    <w:p w14:paraId="3366C5F9" w14:textId="77777777" w:rsidR="00981C38" w:rsidRDefault="00981C38">
      <w:pPr>
        <w:pStyle w:val="Corpsdetexte"/>
        <w:spacing w:before="4"/>
        <w:rPr>
          <w:b/>
          <w:sz w:val="21"/>
        </w:rPr>
      </w:pPr>
    </w:p>
    <w:p w14:paraId="08C5ACC3" w14:textId="3F67C019" w:rsidR="00981C38" w:rsidRDefault="00EB6FE5">
      <w:pPr>
        <w:pStyle w:val="Corpsdetexte"/>
        <w:ind w:left="100" w:right="113"/>
        <w:jc w:val="both"/>
      </w:pPr>
      <w:r>
        <w:t>La</w:t>
      </w:r>
      <w:r>
        <w:rPr>
          <w:spacing w:val="-10"/>
        </w:rPr>
        <w:t xml:space="preserve"> </w:t>
      </w:r>
      <w:r>
        <w:t>Direction</w:t>
      </w:r>
      <w:r>
        <w:rPr>
          <w:spacing w:val="-11"/>
        </w:rPr>
        <w:t xml:space="preserve"> </w:t>
      </w:r>
      <w:r>
        <w:t>scientifique</w:t>
      </w:r>
      <w:r>
        <w:rPr>
          <w:spacing w:val="-9"/>
        </w:rPr>
        <w:t xml:space="preserve"> </w:t>
      </w:r>
      <w:r>
        <w:t>du</w:t>
      </w:r>
      <w:r>
        <w:rPr>
          <w:spacing w:val="-10"/>
        </w:rPr>
        <w:t xml:space="preserve"> </w:t>
      </w:r>
      <w:r>
        <w:t>CRIR</w:t>
      </w:r>
      <w:r>
        <w:rPr>
          <w:spacing w:val="-9"/>
        </w:rPr>
        <w:t xml:space="preserve"> </w:t>
      </w:r>
      <w:r>
        <w:t>sollicite</w:t>
      </w:r>
      <w:r>
        <w:rPr>
          <w:spacing w:val="-11"/>
        </w:rPr>
        <w:t xml:space="preserve"> </w:t>
      </w:r>
      <w:r>
        <w:t>ses</w:t>
      </w:r>
      <w:r>
        <w:rPr>
          <w:spacing w:val="-11"/>
        </w:rPr>
        <w:t xml:space="preserve"> </w:t>
      </w:r>
      <w:r>
        <w:t>membres</w:t>
      </w:r>
      <w:r>
        <w:rPr>
          <w:spacing w:val="-10"/>
        </w:rPr>
        <w:t xml:space="preserve"> </w:t>
      </w:r>
      <w:r>
        <w:t>chercheurs</w:t>
      </w:r>
      <w:r>
        <w:rPr>
          <w:spacing w:val="-11"/>
        </w:rPr>
        <w:t xml:space="preserve"> </w:t>
      </w:r>
      <w:r>
        <w:t>pour</w:t>
      </w:r>
      <w:r>
        <w:rPr>
          <w:spacing w:val="-11"/>
        </w:rPr>
        <w:t xml:space="preserve"> </w:t>
      </w:r>
      <w:r>
        <w:t>un</w:t>
      </w:r>
      <w:r>
        <w:rPr>
          <w:spacing w:val="-11"/>
        </w:rPr>
        <w:t xml:space="preserve"> </w:t>
      </w:r>
      <w:r>
        <w:t>appel</w:t>
      </w:r>
      <w:r>
        <w:rPr>
          <w:spacing w:val="-10"/>
        </w:rPr>
        <w:t xml:space="preserve"> </w:t>
      </w:r>
      <w:r>
        <w:t>à</w:t>
      </w:r>
      <w:r>
        <w:rPr>
          <w:spacing w:val="-12"/>
        </w:rPr>
        <w:t xml:space="preserve"> </w:t>
      </w:r>
      <w:r>
        <w:t>la</w:t>
      </w:r>
      <w:r>
        <w:rPr>
          <w:spacing w:val="-11"/>
        </w:rPr>
        <w:t xml:space="preserve"> </w:t>
      </w:r>
      <w:r>
        <w:t>candidature afin</w:t>
      </w:r>
      <w:r>
        <w:rPr>
          <w:spacing w:val="-9"/>
        </w:rPr>
        <w:t xml:space="preserve"> </w:t>
      </w:r>
      <w:r>
        <w:t>de</w:t>
      </w:r>
      <w:r>
        <w:rPr>
          <w:spacing w:val="-9"/>
        </w:rPr>
        <w:t xml:space="preserve"> </w:t>
      </w:r>
      <w:r>
        <w:t>combler</w:t>
      </w:r>
      <w:r>
        <w:rPr>
          <w:spacing w:val="-9"/>
        </w:rPr>
        <w:t xml:space="preserve"> </w:t>
      </w:r>
      <w:r>
        <w:t>le</w:t>
      </w:r>
      <w:r>
        <w:rPr>
          <w:spacing w:val="-9"/>
        </w:rPr>
        <w:t xml:space="preserve"> </w:t>
      </w:r>
      <w:r>
        <w:t>rôle</w:t>
      </w:r>
      <w:r>
        <w:rPr>
          <w:spacing w:val="-10"/>
        </w:rPr>
        <w:t xml:space="preserve"> </w:t>
      </w:r>
      <w:r>
        <w:t>de</w:t>
      </w:r>
      <w:r>
        <w:rPr>
          <w:spacing w:val="-9"/>
        </w:rPr>
        <w:t xml:space="preserve"> </w:t>
      </w:r>
      <w:r>
        <w:t>Responsable</w:t>
      </w:r>
      <w:r>
        <w:rPr>
          <w:spacing w:val="-10"/>
        </w:rPr>
        <w:t xml:space="preserve"> </w:t>
      </w:r>
      <w:r>
        <w:t>de</w:t>
      </w:r>
      <w:r>
        <w:rPr>
          <w:spacing w:val="-9"/>
        </w:rPr>
        <w:t xml:space="preserve"> </w:t>
      </w:r>
      <w:r>
        <w:t>l’unité</w:t>
      </w:r>
      <w:r>
        <w:rPr>
          <w:spacing w:val="-9"/>
        </w:rPr>
        <w:t xml:space="preserve"> </w:t>
      </w:r>
      <w:r>
        <w:t>thématique</w:t>
      </w:r>
      <w:r w:rsidR="00462B3D">
        <w:rPr>
          <w:spacing w:val="-8"/>
        </w:rPr>
        <w:t> </w:t>
      </w:r>
      <w:r>
        <w:t>2</w:t>
      </w:r>
      <w:r>
        <w:rPr>
          <w:spacing w:val="-9"/>
        </w:rPr>
        <w:t xml:space="preserve"> </w:t>
      </w:r>
      <w:r>
        <w:t>de</w:t>
      </w:r>
      <w:r>
        <w:rPr>
          <w:spacing w:val="-9"/>
        </w:rPr>
        <w:t xml:space="preserve"> </w:t>
      </w:r>
      <w:r>
        <w:t>l’axe</w:t>
      </w:r>
      <w:r w:rsidR="00462B3D">
        <w:rPr>
          <w:spacing w:val="-9"/>
        </w:rPr>
        <w:t> </w:t>
      </w:r>
      <w:r w:rsidR="007D3814">
        <w:rPr>
          <w:spacing w:val="-9"/>
        </w:rPr>
        <w:t>1</w:t>
      </w:r>
      <w:r>
        <w:rPr>
          <w:spacing w:val="-5"/>
        </w:rPr>
        <w:t xml:space="preserve"> </w:t>
      </w:r>
      <w:r>
        <w:t>«</w:t>
      </w:r>
      <w:r w:rsidR="00462B3D">
        <w:t xml:space="preserve"> </w:t>
      </w:r>
      <w:r w:rsidR="007D3814" w:rsidRPr="007D3814">
        <w:t>Fonctions et activités sensorielles, motrices et cognitives</w:t>
      </w:r>
      <w:r w:rsidR="00462B3D">
        <w:t xml:space="preserve"> </w:t>
      </w:r>
      <w:r>
        <w:rPr>
          <w:spacing w:val="-4"/>
        </w:rPr>
        <w:t>».</w:t>
      </w:r>
    </w:p>
    <w:p w14:paraId="22817D5F" w14:textId="77777777" w:rsidR="00981C38" w:rsidRDefault="00981C38">
      <w:pPr>
        <w:pStyle w:val="Corpsdetexte"/>
        <w:rPr>
          <w:sz w:val="26"/>
        </w:rPr>
      </w:pPr>
    </w:p>
    <w:p w14:paraId="5CB378C1" w14:textId="77777777" w:rsidR="00981C38" w:rsidRDefault="00981C38">
      <w:pPr>
        <w:pStyle w:val="Corpsdetexte"/>
        <w:spacing w:before="6"/>
        <w:rPr>
          <w:sz w:val="22"/>
        </w:rPr>
      </w:pPr>
    </w:p>
    <w:p w14:paraId="6C2C7CBF" w14:textId="77777777" w:rsidR="00981C38" w:rsidRDefault="00EB6FE5">
      <w:pPr>
        <w:pStyle w:val="Titre1"/>
        <w:jc w:val="both"/>
        <w:rPr>
          <w:u w:val="none"/>
        </w:rPr>
      </w:pPr>
      <w:r>
        <w:rPr>
          <w:u w:val="none"/>
        </w:rPr>
        <w:t>EN BREF</w:t>
      </w:r>
    </w:p>
    <w:p w14:paraId="01BA962A" w14:textId="77777777" w:rsidR="00981C38" w:rsidRDefault="00981C38">
      <w:pPr>
        <w:pStyle w:val="Corpsdetexte"/>
        <w:rPr>
          <w:b/>
        </w:rPr>
      </w:pPr>
    </w:p>
    <w:p w14:paraId="6E1F7696" w14:textId="4730738B" w:rsidR="00981C38" w:rsidRDefault="00EB6FE5">
      <w:pPr>
        <w:pStyle w:val="Corpsdetexte"/>
        <w:ind w:left="100"/>
        <w:jc w:val="both"/>
        <w:rPr>
          <w:rFonts w:ascii="Arial" w:hAnsi="Arial"/>
          <w:sz w:val="22"/>
        </w:rPr>
      </w:pPr>
      <w:r>
        <w:t>Le CRIR oriente ses équipes de recherche autour de deux axes principa</w:t>
      </w:r>
      <w:r w:rsidR="00462B3D">
        <w:t>ux</w:t>
      </w:r>
      <w:r>
        <w:t xml:space="preserve"> </w:t>
      </w:r>
      <w:r>
        <w:rPr>
          <w:rFonts w:ascii="Arial" w:hAnsi="Arial"/>
          <w:sz w:val="22"/>
        </w:rPr>
        <w:t>:</w:t>
      </w:r>
    </w:p>
    <w:p w14:paraId="48155493" w14:textId="77777777" w:rsidR="00981C38" w:rsidRDefault="00981C38">
      <w:pPr>
        <w:pStyle w:val="Corpsdetexte"/>
        <w:spacing w:before="7"/>
        <w:rPr>
          <w:rFonts w:ascii="Arial"/>
        </w:rPr>
      </w:pPr>
    </w:p>
    <w:p w14:paraId="755A7486" w14:textId="792BCCB8" w:rsidR="00981C38" w:rsidRDefault="009A0962">
      <w:pPr>
        <w:pStyle w:val="Titre1"/>
        <w:numPr>
          <w:ilvl w:val="0"/>
          <w:numId w:val="1"/>
        </w:numPr>
        <w:tabs>
          <w:tab w:val="left" w:pos="820"/>
          <w:tab w:val="left" w:pos="821"/>
        </w:tabs>
        <w:spacing w:line="293" w:lineRule="exact"/>
        <w:ind w:hanging="361"/>
        <w:rPr>
          <w:u w:val="none"/>
        </w:rPr>
      </w:pPr>
      <w:hyperlink r:id="rId7">
        <w:r w:rsidR="00EB6FE5">
          <w:rPr>
            <w:color w:val="7C6C00"/>
            <w:u w:val="thick" w:color="7C6C00"/>
          </w:rPr>
          <w:t>Axe</w:t>
        </w:r>
        <w:r w:rsidR="00462B3D">
          <w:rPr>
            <w:color w:val="7C6C00"/>
            <w:u w:val="thick" w:color="7C6C00"/>
          </w:rPr>
          <w:t> </w:t>
        </w:r>
        <w:r w:rsidR="00EB6FE5">
          <w:rPr>
            <w:color w:val="7C6C00"/>
            <w:u w:val="thick" w:color="7C6C00"/>
          </w:rPr>
          <w:t>1 : Fonctions et activités sensorielles, motrices et</w:t>
        </w:r>
        <w:r w:rsidR="00EB6FE5">
          <w:rPr>
            <w:color w:val="7C6C00"/>
            <w:spacing w:val="-1"/>
            <w:u w:val="thick" w:color="7C6C00"/>
          </w:rPr>
          <w:t xml:space="preserve"> </w:t>
        </w:r>
        <w:r w:rsidR="00EB6FE5">
          <w:rPr>
            <w:color w:val="7C6C00"/>
            <w:u w:val="thick" w:color="7C6C00"/>
          </w:rPr>
          <w:t>cognitives</w:t>
        </w:r>
      </w:hyperlink>
    </w:p>
    <w:p w14:paraId="2A3532D1" w14:textId="2AB17BB6" w:rsidR="00981C38" w:rsidRDefault="009A0962">
      <w:pPr>
        <w:pStyle w:val="Paragraphedeliste"/>
        <w:numPr>
          <w:ilvl w:val="0"/>
          <w:numId w:val="1"/>
        </w:numPr>
        <w:tabs>
          <w:tab w:val="left" w:pos="820"/>
          <w:tab w:val="left" w:pos="821"/>
        </w:tabs>
        <w:spacing w:line="293" w:lineRule="exact"/>
        <w:ind w:hanging="361"/>
        <w:rPr>
          <w:b/>
          <w:sz w:val="24"/>
        </w:rPr>
      </w:pPr>
      <w:hyperlink r:id="rId8">
        <w:r w:rsidR="00EB6FE5">
          <w:rPr>
            <w:b/>
            <w:color w:val="7C6C00"/>
            <w:sz w:val="24"/>
            <w:u w:val="thick" w:color="7C6C00"/>
          </w:rPr>
          <w:t>Axe</w:t>
        </w:r>
        <w:r w:rsidR="00462B3D">
          <w:rPr>
            <w:b/>
            <w:color w:val="7C6C00"/>
            <w:sz w:val="24"/>
            <w:u w:val="thick" w:color="7C6C00"/>
          </w:rPr>
          <w:t> </w:t>
        </w:r>
        <w:r w:rsidR="00EB6FE5">
          <w:rPr>
            <w:b/>
            <w:color w:val="7C6C00"/>
            <w:sz w:val="24"/>
            <w:u w:val="thick" w:color="7C6C00"/>
          </w:rPr>
          <w:t>2 : Participation, inclusion sociale et services de</w:t>
        </w:r>
        <w:r w:rsidR="00EB6FE5">
          <w:rPr>
            <w:b/>
            <w:color w:val="7C6C00"/>
            <w:spacing w:val="-4"/>
            <w:sz w:val="24"/>
            <w:u w:val="thick" w:color="7C6C00"/>
          </w:rPr>
          <w:t xml:space="preserve"> </w:t>
        </w:r>
        <w:r w:rsidR="00EB6FE5">
          <w:rPr>
            <w:b/>
            <w:color w:val="7C6C00"/>
            <w:sz w:val="24"/>
            <w:u w:val="thick" w:color="7C6C00"/>
          </w:rPr>
          <w:t>réadaptation</w:t>
        </w:r>
      </w:hyperlink>
    </w:p>
    <w:p w14:paraId="55EB3266" w14:textId="77777777" w:rsidR="00981C38" w:rsidRDefault="00981C38">
      <w:pPr>
        <w:pStyle w:val="Corpsdetexte"/>
        <w:spacing w:before="10"/>
        <w:rPr>
          <w:b/>
          <w:sz w:val="15"/>
        </w:rPr>
      </w:pPr>
    </w:p>
    <w:p w14:paraId="3AF94EEB" w14:textId="3C50030A" w:rsidR="00981C38" w:rsidRDefault="00EB6FE5">
      <w:pPr>
        <w:spacing w:before="90"/>
        <w:ind w:left="100"/>
      </w:pPr>
      <w:r>
        <w:t xml:space="preserve">En savoir plus sur les axes : </w:t>
      </w:r>
      <w:hyperlink r:id="rId9" w:history="1">
        <w:r w:rsidR="00F0229E" w:rsidRPr="00F40988">
          <w:rPr>
            <w:rStyle w:val="Lienhypertexte"/>
          </w:rPr>
          <w:t>https://crir.ca/recherche/axes-et-unites-thematiques/axe-1/</w:t>
        </w:r>
      </w:hyperlink>
    </w:p>
    <w:p w14:paraId="09555B60" w14:textId="77777777" w:rsidR="00981C38" w:rsidRDefault="00981C38">
      <w:pPr>
        <w:pStyle w:val="Corpsdetexte"/>
        <w:spacing w:before="2"/>
        <w:rPr>
          <w:sz w:val="16"/>
        </w:rPr>
      </w:pPr>
    </w:p>
    <w:p w14:paraId="36EA198C" w14:textId="77777777" w:rsidR="00981C38" w:rsidRDefault="00981C38">
      <w:pPr>
        <w:pStyle w:val="Corpsdetexte"/>
      </w:pPr>
    </w:p>
    <w:p w14:paraId="4DE2EF9E" w14:textId="28CD6DD8" w:rsidR="00981C38" w:rsidRDefault="00EB6FE5">
      <w:pPr>
        <w:pStyle w:val="Corpsdetexte"/>
        <w:spacing w:before="1"/>
        <w:ind w:left="100" w:right="203"/>
      </w:pPr>
      <w:r>
        <w:t>Deux thématiques de recherche sont présentes pour chacun des axes de recherche du CRIR. Un responsable d’axe est par la suite choisi parmi les responsables des unités thématiques constituantes de chaque axe.</w:t>
      </w:r>
    </w:p>
    <w:p w14:paraId="160F5F7C" w14:textId="77777777" w:rsidR="00981C38" w:rsidRDefault="00981C38">
      <w:pPr>
        <w:pStyle w:val="Corpsdetexte"/>
        <w:rPr>
          <w:sz w:val="26"/>
        </w:rPr>
      </w:pPr>
    </w:p>
    <w:p w14:paraId="66CEDEC7" w14:textId="77777777" w:rsidR="00981C38" w:rsidRDefault="00981C38">
      <w:pPr>
        <w:pStyle w:val="Corpsdetexte"/>
        <w:spacing w:before="4"/>
        <w:rPr>
          <w:sz w:val="22"/>
        </w:rPr>
      </w:pPr>
    </w:p>
    <w:p w14:paraId="2945641E" w14:textId="77777777" w:rsidR="00981C38" w:rsidRDefault="00EB6FE5">
      <w:pPr>
        <w:pStyle w:val="Titre1"/>
        <w:spacing w:before="1"/>
        <w:rPr>
          <w:u w:val="none"/>
        </w:rPr>
      </w:pPr>
      <w:r>
        <w:rPr>
          <w:u w:val="none"/>
        </w:rPr>
        <w:t>RESPONSABILITÉS</w:t>
      </w:r>
    </w:p>
    <w:p w14:paraId="661E94FC" w14:textId="77777777" w:rsidR="00981C38" w:rsidRDefault="00981C38">
      <w:pPr>
        <w:pStyle w:val="Corpsdetexte"/>
        <w:spacing w:before="6"/>
        <w:rPr>
          <w:b/>
          <w:sz w:val="23"/>
        </w:rPr>
      </w:pPr>
    </w:p>
    <w:p w14:paraId="3E466954" w14:textId="59A5DA54" w:rsidR="00981C38" w:rsidRDefault="00EB6FE5">
      <w:pPr>
        <w:pStyle w:val="Corpsdetexte"/>
        <w:ind w:left="100"/>
      </w:pPr>
      <w:r>
        <w:t>Plus spécifiquement, le responsable d’unité thématique de recherche est responsable du développement et de la coordination de son unité. Notamment,</w:t>
      </w:r>
    </w:p>
    <w:p w14:paraId="2E4396EE" w14:textId="4AF87552" w:rsidR="00981C38" w:rsidRDefault="004D2B8D">
      <w:pPr>
        <w:pStyle w:val="Paragraphedeliste"/>
        <w:numPr>
          <w:ilvl w:val="1"/>
          <w:numId w:val="1"/>
        </w:numPr>
        <w:tabs>
          <w:tab w:val="left" w:pos="1180"/>
          <w:tab w:val="left" w:pos="1181"/>
        </w:tabs>
        <w:ind w:hanging="361"/>
        <w:rPr>
          <w:sz w:val="24"/>
        </w:rPr>
      </w:pPr>
      <w:r>
        <w:rPr>
          <w:sz w:val="24"/>
        </w:rPr>
        <w:t>S</w:t>
      </w:r>
      <w:r w:rsidR="00EB6FE5">
        <w:rPr>
          <w:sz w:val="24"/>
        </w:rPr>
        <w:t>outenir le développement et l’évolution de la recherche de son unité</w:t>
      </w:r>
      <w:r w:rsidR="00EB6FE5">
        <w:rPr>
          <w:spacing w:val="-9"/>
          <w:sz w:val="24"/>
        </w:rPr>
        <w:t xml:space="preserve"> </w:t>
      </w:r>
      <w:r w:rsidR="00EB6FE5">
        <w:rPr>
          <w:sz w:val="24"/>
        </w:rPr>
        <w:t>thématique</w:t>
      </w:r>
      <w:r w:rsidR="00462B3D">
        <w:rPr>
          <w:sz w:val="24"/>
        </w:rPr>
        <w:t>.</w:t>
      </w:r>
    </w:p>
    <w:p w14:paraId="7201F303" w14:textId="36B4BCA0" w:rsidR="00981C38" w:rsidRDefault="00EB6FE5">
      <w:pPr>
        <w:pStyle w:val="Paragraphedeliste"/>
        <w:numPr>
          <w:ilvl w:val="1"/>
          <w:numId w:val="1"/>
        </w:numPr>
        <w:tabs>
          <w:tab w:val="left" w:pos="1180"/>
          <w:tab w:val="left" w:pos="1181"/>
        </w:tabs>
        <w:ind w:right="113"/>
        <w:rPr>
          <w:sz w:val="24"/>
        </w:rPr>
      </w:pPr>
      <w:r>
        <w:rPr>
          <w:sz w:val="24"/>
        </w:rPr>
        <w:t>Assurer une représentation adéquate de la recherche fondamentale, clinique, épidémiologique et évaluative dans son</w:t>
      </w:r>
      <w:r>
        <w:rPr>
          <w:spacing w:val="1"/>
          <w:sz w:val="24"/>
        </w:rPr>
        <w:t xml:space="preserve"> </w:t>
      </w:r>
      <w:r>
        <w:rPr>
          <w:sz w:val="24"/>
        </w:rPr>
        <w:t>unité</w:t>
      </w:r>
    </w:p>
    <w:p w14:paraId="4FD4B007" w14:textId="428504DE" w:rsidR="00981C38" w:rsidRDefault="00EB6FE5">
      <w:pPr>
        <w:pStyle w:val="Paragraphedeliste"/>
        <w:numPr>
          <w:ilvl w:val="1"/>
          <w:numId w:val="1"/>
        </w:numPr>
        <w:tabs>
          <w:tab w:val="left" w:pos="1180"/>
          <w:tab w:val="left" w:pos="1181"/>
        </w:tabs>
        <w:spacing w:before="1"/>
        <w:ind w:hanging="361"/>
        <w:rPr>
          <w:sz w:val="24"/>
        </w:rPr>
      </w:pPr>
      <w:r>
        <w:rPr>
          <w:sz w:val="24"/>
        </w:rPr>
        <w:t>Assurer au plan scientifique l’expertise</w:t>
      </w:r>
      <w:r w:rsidR="00462B3D">
        <w:rPr>
          <w:sz w:val="24"/>
        </w:rPr>
        <w:t>-</w:t>
      </w:r>
      <w:r>
        <w:rPr>
          <w:sz w:val="24"/>
        </w:rPr>
        <w:t>conseil</w:t>
      </w:r>
      <w:r>
        <w:rPr>
          <w:spacing w:val="-3"/>
          <w:sz w:val="24"/>
        </w:rPr>
        <w:t xml:space="preserve"> </w:t>
      </w:r>
      <w:r>
        <w:rPr>
          <w:sz w:val="24"/>
        </w:rPr>
        <w:t>requise</w:t>
      </w:r>
    </w:p>
    <w:p w14:paraId="2D71D2C9" w14:textId="4EB51E04" w:rsidR="00981C38" w:rsidRDefault="00EB6FE5">
      <w:pPr>
        <w:pStyle w:val="Paragraphedeliste"/>
        <w:numPr>
          <w:ilvl w:val="1"/>
          <w:numId w:val="1"/>
        </w:numPr>
        <w:tabs>
          <w:tab w:val="left" w:pos="1180"/>
          <w:tab w:val="left" w:pos="1181"/>
        </w:tabs>
        <w:ind w:hanging="361"/>
        <w:rPr>
          <w:sz w:val="24"/>
        </w:rPr>
      </w:pPr>
      <w:r>
        <w:rPr>
          <w:sz w:val="24"/>
        </w:rPr>
        <w:t>Promouvoir la productivité scientifique de son</w:t>
      </w:r>
      <w:r>
        <w:rPr>
          <w:spacing w:val="-5"/>
          <w:sz w:val="24"/>
        </w:rPr>
        <w:t xml:space="preserve"> </w:t>
      </w:r>
      <w:r>
        <w:rPr>
          <w:sz w:val="24"/>
        </w:rPr>
        <w:t>unité</w:t>
      </w:r>
    </w:p>
    <w:p w14:paraId="02B0457C" w14:textId="77777777" w:rsidR="00981C38" w:rsidRDefault="00EB6FE5">
      <w:pPr>
        <w:pStyle w:val="Paragraphedeliste"/>
        <w:numPr>
          <w:ilvl w:val="1"/>
          <w:numId w:val="1"/>
        </w:numPr>
        <w:tabs>
          <w:tab w:val="left" w:pos="1180"/>
          <w:tab w:val="left" w:pos="1181"/>
        </w:tabs>
        <w:ind w:right="118"/>
        <w:rPr>
          <w:sz w:val="24"/>
        </w:rPr>
      </w:pPr>
      <w:r>
        <w:rPr>
          <w:sz w:val="24"/>
        </w:rPr>
        <w:t>Contribuer à la rédaction du plan de développement et à l’évaluation de mi-mandat du Centre</w:t>
      </w:r>
    </w:p>
    <w:p w14:paraId="3F665F11" w14:textId="77777777" w:rsidR="00981C38" w:rsidRDefault="00EB6FE5">
      <w:pPr>
        <w:pStyle w:val="Paragraphedeliste"/>
        <w:numPr>
          <w:ilvl w:val="1"/>
          <w:numId w:val="1"/>
        </w:numPr>
        <w:tabs>
          <w:tab w:val="left" w:pos="1180"/>
          <w:tab w:val="left" w:pos="1181"/>
        </w:tabs>
        <w:ind w:hanging="361"/>
        <w:rPr>
          <w:sz w:val="24"/>
        </w:rPr>
      </w:pPr>
      <w:r>
        <w:rPr>
          <w:sz w:val="24"/>
        </w:rPr>
        <w:t>Siéger au Comité d’orientation de la recherche (COR; 4 à 6 réunions par</w:t>
      </w:r>
      <w:r>
        <w:rPr>
          <w:spacing w:val="-6"/>
          <w:sz w:val="24"/>
        </w:rPr>
        <w:t xml:space="preserve"> </w:t>
      </w:r>
      <w:r>
        <w:rPr>
          <w:sz w:val="24"/>
        </w:rPr>
        <w:t>année)</w:t>
      </w:r>
    </w:p>
    <w:p w14:paraId="5559F1C8" w14:textId="38A5C9B5" w:rsidR="00981C38" w:rsidRDefault="00EB6FE5">
      <w:pPr>
        <w:pStyle w:val="Paragraphedeliste"/>
        <w:numPr>
          <w:ilvl w:val="1"/>
          <w:numId w:val="1"/>
        </w:numPr>
        <w:tabs>
          <w:tab w:val="left" w:pos="1180"/>
          <w:tab w:val="left" w:pos="1181"/>
        </w:tabs>
        <w:ind w:right="115"/>
        <w:rPr>
          <w:sz w:val="24"/>
        </w:rPr>
      </w:pPr>
      <w:r>
        <w:rPr>
          <w:sz w:val="24"/>
        </w:rPr>
        <w:t>Participer à l’</w:t>
      </w:r>
      <w:r w:rsidR="004D2B8D">
        <w:rPr>
          <w:sz w:val="24"/>
        </w:rPr>
        <w:t>a</w:t>
      </w:r>
      <w:r>
        <w:rPr>
          <w:sz w:val="24"/>
        </w:rPr>
        <w:t>ssemblée générale annuelle, ainsi qu’à l’</w:t>
      </w:r>
      <w:r w:rsidR="004D2B8D">
        <w:rPr>
          <w:sz w:val="24"/>
        </w:rPr>
        <w:t>a</w:t>
      </w:r>
      <w:r>
        <w:rPr>
          <w:sz w:val="24"/>
        </w:rPr>
        <w:t>ssemblée des chercheurs réguliers du</w:t>
      </w:r>
      <w:r>
        <w:rPr>
          <w:spacing w:val="-1"/>
          <w:sz w:val="24"/>
        </w:rPr>
        <w:t xml:space="preserve"> </w:t>
      </w:r>
      <w:r>
        <w:rPr>
          <w:sz w:val="24"/>
        </w:rPr>
        <w:t>CRIR</w:t>
      </w:r>
    </w:p>
    <w:p w14:paraId="769D77FE" w14:textId="77777777" w:rsidR="00981C38" w:rsidRDefault="00981C38">
      <w:pPr>
        <w:pStyle w:val="Corpsdetexte"/>
      </w:pPr>
    </w:p>
    <w:p w14:paraId="12115286" w14:textId="154D5BC5" w:rsidR="00981C38" w:rsidRDefault="00EB6FE5">
      <w:pPr>
        <w:pStyle w:val="Corpsdetexte"/>
        <w:ind w:left="100" w:right="116"/>
      </w:pPr>
      <w:r>
        <w:t>Le</w:t>
      </w:r>
      <w:r>
        <w:rPr>
          <w:spacing w:val="-10"/>
        </w:rPr>
        <w:t xml:space="preserve"> </w:t>
      </w:r>
      <w:r>
        <w:t>responsable</w:t>
      </w:r>
      <w:r>
        <w:rPr>
          <w:spacing w:val="-8"/>
        </w:rPr>
        <w:t xml:space="preserve"> </w:t>
      </w:r>
      <w:r>
        <w:t>d’unité</w:t>
      </w:r>
      <w:r>
        <w:rPr>
          <w:spacing w:val="-11"/>
        </w:rPr>
        <w:t xml:space="preserve"> </w:t>
      </w:r>
      <w:r>
        <w:t>thématique</w:t>
      </w:r>
      <w:r>
        <w:rPr>
          <w:spacing w:val="-10"/>
        </w:rPr>
        <w:t xml:space="preserve"> </w:t>
      </w:r>
      <w:r>
        <w:t>de</w:t>
      </w:r>
      <w:r>
        <w:rPr>
          <w:spacing w:val="-9"/>
        </w:rPr>
        <w:t xml:space="preserve"> </w:t>
      </w:r>
      <w:r>
        <w:t>recherche</w:t>
      </w:r>
      <w:r>
        <w:rPr>
          <w:spacing w:val="-8"/>
        </w:rPr>
        <w:t xml:space="preserve"> </w:t>
      </w:r>
      <w:r>
        <w:t>peut</w:t>
      </w:r>
      <w:r>
        <w:rPr>
          <w:spacing w:val="-10"/>
        </w:rPr>
        <w:t xml:space="preserve"> </w:t>
      </w:r>
      <w:r>
        <w:t>compter</w:t>
      </w:r>
      <w:r>
        <w:rPr>
          <w:spacing w:val="-11"/>
        </w:rPr>
        <w:t xml:space="preserve"> </w:t>
      </w:r>
      <w:r>
        <w:t>sur</w:t>
      </w:r>
      <w:r>
        <w:rPr>
          <w:spacing w:val="-11"/>
        </w:rPr>
        <w:t xml:space="preserve"> </w:t>
      </w:r>
      <w:r>
        <w:t>le</w:t>
      </w:r>
      <w:r>
        <w:rPr>
          <w:spacing w:val="-9"/>
        </w:rPr>
        <w:t xml:space="preserve"> </w:t>
      </w:r>
      <w:r>
        <w:t>soutien</w:t>
      </w:r>
      <w:r>
        <w:rPr>
          <w:spacing w:val="-8"/>
        </w:rPr>
        <w:t xml:space="preserve"> </w:t>
      </w:r>
      <w:r>
        <w:t>d’une</w:t>
      </w:r>
      <w:r>
        <w:rPr>
          <w:spacing w:val="-12"/>
        </w:rPr>
        <w:t xml:space="preserve"> </w:t>
      </w:r>
      <w:r>
        <w:t>personne</w:t>
      </w:r>
      <w:r>
        <w:rPr>
          <w:spacing w:val="-9"/>
        </w:rPr>
        <w:t xml:space="preserve"> </w:t>
      </w:r>
      <w:r>
        <w:t>dédiée à la coordination des axes pour la réalisation de son</w:t>
      </w:r>
      <w:r>
        <w:rPr>
          <w:spacing w:val="-4"/>
        </w:rPr>
        <w:t xml:space="preserve"> </w:t>
      </w:r>
      <w:r>
        <w:t>mandat.</w:t>
      </w:r>
    </w:p>
    <w:p w14:paraId="76A5C694" w14:textId="2281A5D9" w:rsidR="00FD1653" w:rsidRDefault="00FD1653" w:rsidP="005A0F88">
      <w:pPr>
        <w:ind w:firstLine="720"/>
        <w:rPr>
          <w:sz w:val="24"/>
          <w:szCs w:val="24"/>
        </w:rPr>
      </w:pPr>
    </w:p>
    <w:p w14:paraId="62C439A4" w14:textId="1CE43CAF" w:rsidR="005A0F88" w:rsidRDefault="005A0F88" w:rsidP="005A0F88">
      <w:pPr>
        <w:ind w:firstLine="720"/>
        <w:rPr>
          <w:sz w:val="24"/>
          <w:szCs w:val="24"/>
        </w:rPr>
      </w:pPr>
    </w:p>
    <w:p w14:paraId="7AF8B72C" w14:textId="77777777" w:rsidR="005A0F88" w:rsidRPr="00FD1653" w:rsidRDefault="005A0F88" w:rsidP="005A0F88">
      <w:pPr>
        <w:ind w:firstLine="720"/>
      </w:pPr>
    </w:p>
    <w:p w14:paraId="7A05A341" w14:textId="2B128A7E" w:rsidR="00981C38" w:rsidRDefault="00981C38">
      <w:pPr>
        <w:pStyle w:val="Corpsdetexte"/>
        <w:rPr>
          <w:sz w:val="20"/>
        </w:rPr>
      </w:pPr>
    </w:p>
    <w:p w14:paraId="4554E1EF" w14:textId="77777777" w:rsidR="00981C38" w:rsidRDefault="00981C38">
      <w:pPr>
        <w:pStyle w:val="Corpsdetexte"/>
        <w:rPr>
          <w:sz w:val="20"/>
        </w:rPr>
      </w:pPr>
    </w:p>
    <w:p w14:paraId="646C6843" w14:textId="77777777" w:rsidR="00981C38" w:rsidRDefault="00EB6FE5">
      <w:pPr>
        <w:pStyle w:val="Titre1"/>
        <w:spacing w:before="226"/>
        <w:rPr>
          <w:u w:val="none"/>
        </w:rPr>
      </w:pPr>
      <w:r>
        <w:rPr>
          <w:u w:val="none"/>
        </w:rPr>
        <w:t>CONDITIONS</w:t>
      </w:r>
    </w:p>
    <w:p w14:paraId="2DE8B565" w14:textId="77777777" w:rsidR="00981C38" w:rsidRDefault="00981C38">
      <w:pPr>
        <w:pStyle w:val="Corpsdetexte"/>
        <w:spacing w:before="8"/>
        <w:rPr>
          <w:b/>
          <w:sz w:val="23"/>
        </w:rPr>
      </w:pPr>
    </w:p>
    <w:p w14:paraId="5383C27A" w14:textId="53C63FA6" w:rsidR="00981C38" w:rsidRDefault="00EB6FE5">
      <w:pPr>
        <w:pStyle w:val="Paragraphedeliste"/>
        <w:numPr>
          <w:ilvl w:val="0"/>
          <w:numId w:val="1"/>
        </w:numPr>
        <w:tabs>
          <w:tab w:val="left" w:pos="820"/>
          <w:tab w:val="left" w:pos="821"/>
        </w:tabs>
        <w:ind w:hanging="361"/>
        <w:rPr>
          <w:sz w:val="24"/>
        </w:rPr>
      </w:pPr>
      <w:r>
        <w:rPr>
          <w:sz w:val="24"/>
        </w:rPr>
        <w:t>Le responsable d’unité thématique doit être membre chercheur en règle du</w:t>
      </w:r>
      <w:r>
        <w:rPr>
          <w:spacing w:val="-4"/>
          <w:sz w:val="24"/>
        </w:rPr>
        <w:t xml:space="preserve"> </w:t>
      </w:r>
      <w:r>
        <w:rPr>
          <w:sz w:val="24"/>
        </w:rPr>
        <w:t>CRIR</w:t>
      </w:r>
    </w:p>
    <w:p w14:paraId="00C8938C" w14:textId="77777777" w:rsidR="00981C38" w:rsidRDefault="00EB6FE5">
      <w:pPr>
        <w:pStyle w:val="Paragraphedeliste"/>
        <w:numPr>
          <w:ilvl w:val="0"/>
          <w:numId w:val="1"/>
        </w:numPr>
        <w:tabs>
          <w:tab w:val="left" w:pos="820"/>
          <w:tab w:val="left" w:pos="821"/>
        </w:tabs>
        <w:spacing w:before="2" w:line="293" w:lineRule="exact"/>
        <w:ind w:hanging="361"/>
        <w:rPr>
          <w:sz w:val="24"/>
        </w:rPr>
      </w:pPr>
      <w:r>
        <w:rPr>
          <w:sz w:val="24"/>
        </w:rPr>
        <w:t>Le bilinguisme est</w:t>
      </w:r>
      <w:r>
        <w:rPr>
          <w:spacing w:val="-2"/>
          <w:sz w:val="24"/>
        </w:rPr>
        <w:t xml:space="preserve"> </w:t>
      </w:r>
      <w:r>
        <w:rPr>
          <w:sz w:val="24"/>
        </w:rPr>
        <w:t>requis</w:t>
      </w:r>
    </w:p>
    <w:p w14:paraId="29D11171" w14:textId="77777777" w:rsidR="00981C38" w:rsidRDefault="00EB6FE5">
      <w:pPr>
        <w:pStyle w:val="Paragraphedeliste"/>
        <w:numPr>
          <w:ilvl w:val="0"/>
          <w:numId w:val="1"/>
        </w:numPr>
        <w:tabs>
          <w:tab w:val="left" w:pos="820"/>
          <w:tab w:val="left" w:pos="821"/>
        </w:tabs>
        <w:spacing w:line="293" w:lineRule="exact"/>
        <w:ind w:hanging="361"/>
        <w:rPr>
          <w:sz w:val="24"/>
        </w:rPr>
      </w:pPr>
      <w:r>
        <w:rPr>
          <w:sz w:val="24"/>
        </w:rPr>
        <w:t>Un mandat de 3 ans</w:t>
      </w:r>
      <w:r>
        <w:rPr>
          <w:spacing w:val="1"/>
          <w:sz w:val="24"/>
        </w:rPr>
        <w:t xml:space="preserve"> </w:t>
      </w:r>
      <w:r>
        <w:rPr>
          <w:sz w:val="24"/>
        </w:rPr>
        <w:t>(renouvelable)</w:t>
      </w:r>
    </w:p>
    <w:p w14:paraId="5496DCA4" w14:textId="77777777" w:rsidR="00981C38" w:rsidRDefault="00981C38">
      <w:pPr>
        <w:pStyle w:val="Corpsdetexte"/>
        <w:rPr>
          <w:sz w:val="28"/>
        </w:rPr>
      </w:pPr>
    </w:p>
    <w:p w14:paraId="3A9B5496" w14:textId="77777777" w:rsidR="00981C38" w:rsidRDefault="00EB6FE5">
      <w:pPr>
        <w:pStyle w:val="Titre1"/>
        <w:spacing w:before="232"/>
        <w:rPr>
          <w:u w:val="none"/>
        </w:rPr>
      </w:pPr>
      <w:r>
        <w:rPr>
          <w:u w:val="none"/>
        </w:rPr>
        <w:t>POUR POSTULER</w:t>
      </w:r>
    </w:p>
    <w:p w14:paraId="7408C7EB" w14:textId="77777777" w:rsidR="00981C38" w:rsidRDefault="00981C38">
      <w:pPr>
        <w:pStyle w:val="Corpsdetexte"/>
        <w:rPr>
          <w:b/>
          <w:sz w:val="34"/>
        </w:rPr>
      </w:pPr>
    </w:p>
    <w:p w14:paraId="0FEA82E0" w14:textId="7C8D4160" w:rsidR="00981C38" w:rsidRDefault="00EB6FE5">
      <w:pPr>
        <w:pStyle w:val="Corpsdetexte"/>
        <w:ind w:left="100"/>
      </w:pPr>
      <w:r>
        <w:t xml:space="preserve">Les personnes intéressées sont invitées à signifier leur motivation en envoyant un court texte à </w:t>
      </w:r>
      <w:hyperlink r:id="rId10">
        <w:r>
          <w:rPr>
            <w:color w:val="0000FF"/>
            <w:u w:val="single" w:color="0000FF"/>
          </w:rPr>
          <w:t>administration.crir@ssss.gouv.qc.ca</w:t>
        </w:r>
        <w:r>
          <w:rPr>
            <w:color w:val="0000FF"/>
          </w:rPr>
          <w:t xml:space="preserve"> </w:t>
        </w:r>
      </w:hyperlink>
      <w:r>
        <w:t>au plus t</w:t>
      </w:r>
      <w:r w:rsidRPr="007705B8">
        <w:t xml:space="preserve">ard, le vendredi </w:t>
      </w:r>
      <w:r w:rsidR="007705B8" w:rsidRPr="007705B8">
        <w:t>15 avril</w:t>
      </w:r>
      <w:r w:rsidRPr="007705B8">
        <w:t xml:space="preserve"> 2022.</w:t>
      </w:r>
    </w:p>
    <w:p w14:paraId="32AB92A2" w14:textId="77777777" w:rsidR="00981C38" w:rsidRDefault="00981C38">
      <w:pPr>
        <w:pStyle w:val="Corpsdetexte"/>
        <w:spacing w:before="2"/>
        <w:rPr>
          <w:sz w:val="16"/>
        </w:rPr>
      </w:pPr>
    </w:p>
    <w:p w14:paraId="7B2520B9" w14:textId="105CEAA7" w:rsidR="00981C38" w:rsidRDefault="00EB6FE5">
      <w:pPr>
        <w:pStyle w:val="Corpsdetexte"/>
        <w:spacing w:before="90"/>
        <w:ind w:left="100" w:right="115"/>
        <w:jc w:val="both"/>
      </w:pPr>
      <w:r>
        <w:t xml:space="preserve">La priorité sera accordée aux candidats occupant un poste à l’Université </w:t>
      </w:r>
      <w:r w:rsidR="00EE0839">
        <w:t>McGill</w:t>
      </w:r>
      <w:r>
        <w:t xml:space="preserve"> ou </w:t>
      </w:r>
      <w:r w:rsidR="00F0229E">
        <w:t>de l’Université Concordia ou</w:t>
      </w:r>
      <w:r>
        <w:t xml:space="preserve"> l’Université du Québec à Montréal, et ce, afin d’équilibrer la représentativité des universités dans l’équipe des axes.</w:t>
      </w:r>
    </w:p>
    <w:p w14:paraId="5A654B2C" w14:textId="77777777" w:rsidR="00981C38" w:rsidRDefault="00981C38">
      <w:pPr>
        <w:pStyle w:val="Corpsdetexte"/>
        <w:rPr>
          <w:sz w:val="26"/>
        </w:rPr>
      </w:pPr>
    </w:p>
    <w:p w14:paraId="7B01BB76" w14:textId="77777777" w:rsidR="00981C38" w:rsidRDefault="00981C38">
      <w:pPr>
        <w:pStyle w:val="Corpsdetexte"/>
        <w:spacing w:before="5"/>
        <w:rPr>
          <w:sz w:val="22"/>
        </w:rPr>
      </w:pPr>
    </w:p>
    <w:p w14:paraId="0C818DF7" w14:textId="77777777" w:rsidR="00981C38" w:rsidRDefault="00EB6FE5">
      <w:pPr>
        <w:pStyle w:val="Titre1"/>
        <w:rPr>
          <w:u w:val="none"/>
        </w:rPr>
      </w:pPr>
      <w:r>
        <w:rPr>
          <w:u w:val="none"/>
        </w:rPr>
        <w:t>REMARQUE</w:t>
      </w:r>
    </w:p>
    <w:p w14:paraId="612FE604" w14:textId="77777777" w:rsidR="00981C38" w:rsidRDefault="00981C38">
      <w:pPr>
        <w:pStyle w:val="Corpsdetexte"/>
        <w:spacing w:before="7"/>
        <w:rPr>
          <w:b/>
          <w:sz w:val="23"/>
        </w:rPr>
      </w:pPr>
    </w:p>
    <w:p w14:paraId="05980485" w14:textId="77777777" w:rsidR="00981C38" w:rsidRDefault="00EB6FE5">
      <w:pPr>
        <w:pStyle w:val="Corpsdetexte"/>
        <w:ind w:left="100" w:right="116"/>
      </w:pPr>
      <w:r>
        <w:t>Le CRIR valorise l’équité, la diversité et l’inclusion et invite les personnes autochtones, les membres de minorités visibles et ethniques, les femmes et les personnes en situation de handicap à présenter leur candidature. Les personnes handicapées peuvent également nous faire part de</w:t>
      </w:r>
    </w:p>
    <w:p w14:paraId="33F2065C" w14:textId="4D0B69CE" w:rsidR="00981C38" w:rsidRDefault="00EB6FE5">
      <w:pPr>
        <w:pStyle w:val="Corpsdetexte"/>
        <w:ind w:left="100" w:right="156"/>
      </w:pPr>
      <w:r>
        <w:t>leurs besoins particuliers relativement au proc</w:t>
      </w:r>
      <w:r w:rsidR="00AD38A2">
        <w:t>essus de sélection pour le mandat</w:t>
      </w:r>
      <w:r>
        <w:t xml:space="preserve"> sollicité afin de faciliter l’étude de leur candidature. Nous remercions toutes les personnes de leur intérêt pour cette fonction. Toutefois, nous ne communiquerons qu’avec celles dont la candidature sera retenue.</w:t>
      </w:r>
    </w:p>
    <w:sectPr w:rsidR="00981C38" w:rsidSect="005A0F88">
      <w:headerReference w:type="default" r:id="rId11"/>
      <w:footerReference w:type="default" r:id="rId12"/>
      <w:pgSz w:w="12240" w:h="15840"/>
      <w:pgMar w:top="2380" w:right="1320" w:bottom="851" w:left="1340" w:header="708"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CEC8" w14:textId="77777777" w:rsidR="0058509F" w:rsidRDefault="0058509F">
      <w:r>
        <w:separator/>
      </w:r>
    </w:p>
  </w:endnote>
  <w:endnote w:type="continuationSeparator" w:id="0">
    <w:p w14:paraId="6BFCEE2A" w14:textId="77777777" w:rsidR="0058509F" w:rsidRDefault="0058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CD53" w14:textId="321E5BDE" w:rsidR="00FD1653" w:rsidRDefault="00FD1653" w:rsidP="00FD1653">
    <w:pPr>
      <w:rPr>
        <w:sz w:val="16"/>
        <w:szCs w:val="16"/>
      </w:rPr>
    </w:pPr>
    <w:r>
      <w:rPr>
        <w:sz w:val="16"/>
        <w:szCs w:val="16"/>
      </w:rPr>
      <w:t>_______________</w:t>
    </w:r>
  </w:p>
  <w:p w14:paraId="612D13EE" w14:textId="416D042B" w:rsidR="00FD1653" w:rsidRPr="00FD1653" w:rsidRDefault="00FD1653" w:rsidP="00FD1653">
    <w:pPr>
      <w:rPr>
        <w:sz w:val="16"/>
        <w:szCs w:val="16"/>
      </w:rPr>
    </w:pPr>
    <w:r w:rsidRPr="00FD1653">
      <w:rPr>
        <w:sz w:val="16"/>
        <w:szCs w:val="16"/>
      </w:rPr>
      <w:t>CRIR - 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0215" w14:textId="77777777" w:rsidR="0058509F" w:rsidRDefault="0058509F">
      <w:r>
        <w:separator/>
      </w:r>
    </w:p>
  </w:footnote>
  <w:footnote w:type="continuationSeparator" w:id="0">
    <w:p w14:paraId="6B2C32E4" w14:textId="77777777" w:rsidR="0058509F" w:rsidRDefault="0058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96E6" w14:textId="77777777" w:rsidR="00981C38" w:rsidRDefault="00EB6FE5">
    <w:pPr>
      <w:pStyle w:val="Corpsdetexte"/>
      <w:spacing w:line="14" w:lineRule="auto"/>
      <w:rPr>
        <w:sz w:val="20"/>
      </w:rPr>
    </w:pPr>
    <w:r>
      <w:rPr>
        <w:noProof/>
        <w:lang w:bidi="ar-SA"/>
      </w:rPr>
      <w:drawing>
        <wp:anchor distT="0" distB="0" distL="0" distR="0" simplePos="0" relativeHeight="251565056" behindDoc="1" locked="0" layoutInCell="1" allowOverlap="1" wp14:anchorId="36D629D0" wp14:editId="510EF484">
          <wp:simplePos x="0" y="0"/>
          <wp:positionH relativeFrom="page">
            <wp:posOffset>914400</wp:posOffset>
          </wp:positionH>
          <wp:positionV relativeFrom="page">
            <wp:posOffset>449580</wp:posOffset>
          </wp:positionV>
          <wp:extent cx="1210010" cy="1062221"/>
          <wp:effectExtent l="0" t="0" r="0" b="0"/>
          <wp:wrapNone/>
          <wp:docPr id="9" name="image1.jpeg" descr="Logo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10010" cy="10622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C0789"/>
    <w:multiLevelType w:val="hybridMultilevel"/>
    <w:tmpl w:val="A5145B4C"/>
    <w:lvl w:ilvl="0" w:tplc="0DAE3034">
      <w:numFmt w:val="bullet"/>
      <w:lvlText w:val=""/>
      <w:lvlJc w:val="left"/>
      <w:pPr>
        <w:ind w:left="820" w:hanging="360"/>
      </w:pPr>
      <w:rPr>
        <w:rFonts w:ascii="Symbol" w:eastAsia="Symbol" w:hAnsi="Symbol" w:cs="Symbol" w:hint="default"/>
        <w:w w:val="100"/>
        <w:sz w:val="24"/>
        <w:szCs w:val="24"/>
        <w:lang w:val="fr-CA" w:eastAsia="fr-CA" w:bidi="fr-CA"/>
      </w:rPr>
    </w:lvl>
    <w:lvl w:ilvl="1" w:tplc="AFAAA900">
      <w:numFmt w:val="bullet"/>
      <w:lvlText w:val=""/>
      <w:lvlJc w:val="left"/>
      <w:pPr>
        <w:ind w:left="1180" w:hanging="360"/>
      </w:pPr>
      <w:rPr>
        <w:rFonts w:ascii="Symbol" w:eastAsia="Symbol" w:hAnsi="Symbol" w:cs="Symbol" w:hint="default"/>
        <w:w w:val="99"/>
        <w:sz w:val="20"/>
        <w:szCs w:val="20"/>
        <w:lang w:val="fr-CA" w:eastAsia="fr-CA" w:bidi="fr-CA"/>
      </w:rPr>
    </w:lvl>
    <w:lvl w:ilvl="2" w:tplc="F1D63E3E">
      <w:numFmt w:val="bullet"/>
      <w:lvlText w:val="•"/>
      <w:lvlJc w:val="left"/>
      <w:pPr>
        <w:ind w:left="2113" w:hanging="360"/>
      </w:pPr>
      <w:rPr>
        <w:rFonts w:hint="default"/>
        <w:lang w:val="fr-CA" w:eastAsia="fr-CA" w:bidi="fr-CA"/>
      </w:rPr>
    </w:lvl>
    <w:lvl w:ilvl="3" w:tplc="3F88CB78">
      <w:numFmt w:val="bullet"/>
      <w:lvlText w:val="•"/>
      <w:lvlJc w:val="left"/>
      <w:pPr>
        <w:ind w:left="3046" w:hanging="360"/>
      </w:pPr>
      <w:rPr>
        <w:rFonts w:hint="default"/>
        <w:lang w:val="fr-CA" w:eastAsia="fr-CA" w:bidi="fr-CA"/>
      </w:rPr>
    </w:lvl>
    <w:lvl w:ilvl="4" w:tplc="6EA2B92C">
      <w:numFmt w:val="bullet"/>
      <w:lvlText w:val="•"/>
      <w:lvlJc w:val="left"/>
      <w:pPr>
        <w:ind w:left="3980" w:hanging="360"/>
      </w:pPr>
      <w:rPr>
        <w:rFonts w:hint="default"/>
        <w:lang w:val="fr-CA" w:eastAsia="fr-CA" w:bidi="fr-CA"/>
      </w:rPr>
    </w:lvl>
    <w:lvl w:ilvl="5" w:tplc="3BC2DB68">
      <w:numFmt w:val="bullet"/>
      <w:lvlText w:val="•"/>
      <w:lvlJc w:val="left"/>
      <w:pPr>
        <w:ind w:left="4913" w:hanging="360"/>
      </w:pPr>
      <w:rPr>
        <w:rFonts w:hint="default"/>
        <w:lang w:val="fr-CA" w:eastAsia="fr-CA" w:bidi="fr-CA"/>
      </w:rPr>
    </w:lvl>
    <w:lvl w:ilvl="6" w:tplc="A2C00C10">
      <w:numFmt w:val="bullet"/>
      <w:lvlText w:val="•"/>
      <w:lvlJc w:val="left"/>
      <w:pPr>
        <w:ind w:left="5846" w:hanging="360"/>
      </w:pPr>
      <w:rPr>
        <w:rFonts w:hint="default"/>
        <w:lang w:val="fr-CA" w:eastAsia="fr-CA" w:bidi="fr-CA"/>
      </w:rPr>
    </w:lvl>
    <w:lvl w:ilvl="7" w:tplc="083C3400">
      <w:numFmt w:val="bullet"/>
      <w:lvlText w:val="•"/>
      <w:lvlJc w:val="left"/>
      <w:pPr>
        <w:ind w:left="6780" w:hanging="360"/>
      </w:pPr>
      <w:rPr>
        <w:rFonts w:hint="default"/>
        <w:lang w:val="fr-CA" w:eastAsia="fr-CA" w:bidi="fr-CA"/>
      </w:rPr>
    </w:lvl>
    <w:lvl w:ilvl="8" w:tplc="5AA61274">
      <w:numFmt w:val="bullet"/>
      <w:lvlText w:val="•"/>
      <w:lvlJc w:val="left"/>
      <w:pPr>
        <w:ind w:left="7713" w:hanging="360"/>
      </w:pPr>
      <w:rPr>
        <w:rFonts w:hint="default"/>
        <w:lang w:val="fr-CA" w:eastAsia="fr-CA" w:bidi="fr-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38"/>
    <w:rsid w:val="0001092D"/>
    <w:rsid w:val="00153C55"/>
    <w:rsid w:val="00332CDB"/>
    <w:rsid w:val="003845B1"/>
    <w:rsid w:val="00462B3D"/>
    <w:rsid w:val="004D2B8D"/>
    <w:rsid w:val="0058509F"/>
    <w:rsid w:val="005A0F88"/>
    <w:rsid w:val="006755C6"/>
    <w:rsid w:val="007705B8"/>
    <w:rsid w:val="007757D3"/>
    <w:rsid w:val="007D3814"/>
    <w:rsid w:val="00945992"/>
    <w:rsid w:val="00977423"/>
    <w:rsid w:val="00981C38"/>
    <w:rsid w:val="009A0962"/>
    <w:rsid w:val="009B4592"/>
    <w:rsid w:val="00AD38A2"/>
    <w:rsid w:val="00BA43EB"/>
    <w:rsid w:val="00C9404B"/>
    <w:rsid w:val="00D57EDE"/>
    <w:rsid w:val="00EB6FE5"/>
    <w:rsid w:val="00EE0839"/>
    <w:rsid w:val="00F0229E"/>
    <w:rsid w:val="00F87807"/>
    <w:rsid w:val="00FD16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379FD"/>
  <w15:docId w15:val="{0E0CC7C6-A2D2-4AA7-9F31-B9A254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fr-CA" w:eastAsia="fr-CA" w:bidi="fr-CA"/>
    </w:rPr>
  </w:style>
  <w:style w:type="paragraph" w:styleId="Titre1">
    <w:name w:val="heading 1"/>
    <w:basedOn w:val="Normal"/>
    <w:uiPriority w:val="1"/>
    <w:qFormat/>
    <w:pPr>
      <w:ind w:left="100"/>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EE083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0839"/>
    <w:rPr>
      <w:rFonts w:ascii="Segoe UI" w:eastAsia="Times New Roman" w:hAnsi="Segoe UI" w:cs="Segoe UI"/>
      <w:sz w:val="18"/>
      <w:szCs w:val="18"/>
      <w:lang w:val="fr-CA" w:eastAsia="fr-CA" w:bidi="fr-CA"/>
    </w:rPr>
  </w:style>
  <w:style w:type="character" w:styleId="Lienhypertexte">
    <w:name w:val="Hyperlink"/>
    <w:basedOn w:val="Policepardfaut"/>
    <w:uiPriority w:val="99"/>
    <w:unhideWhenUsed/>
    <w:rsid w:val="0001092D"/>
    <w:rPr>
      <w:color w:val="0000FF" w:themeColor="hyperlink"/>
      <w:u w:val="single"/>
    </w:rPr>
  </w:style>
  <w:style w:type="character" w:styleId="Marquedecommentaire">
    <w:name w:val="annotation reference"/>
    <w:basedOn w:val="Policepardfaut"/>
    <w:uiPriority w:val="99"/>
    <w:semiHidden/>
    <w:unhideWhenUsed/>
    <w:rsid w:val="00945992"/>
    <w:rPr>
      <w:sz w:val="16"/>
      <w:szCs w:val="16"/>
    </w:rPr>
  </w:style>
  <w:style w:type="paragraph" w:styleId="Commentaire">
    <w:name w:val="annotation text"/>
    <w:basedOn w:val="Normal"/>
    <w:link w:val="CommentaireCar"/>
    <w:uiPriority w:val="99"/>
    <w:semiHidden/>
    <w:unhideWhenUsed/>
    <w:rsid w:val="00945992"/>
    <w:rPr>
      <w:sz w:val="20"/>
      <w:szCs w:val="20"/>
    </w:rPr>
  </w:style>
  <w:style w:type="character" w:customStyle="1" w:styleId="CommentaireCar">
    <w:name w:val="Commentaire Car"/>
    <w:basedOn w:val="Policepardfaut"/>
    <w:link w:val="Commentaire"/>
    <w:uiPriority w:val="99"/>
    <w:semiHidden/>
    <w:rsid w:val="00945992"/>
    <w:rPr>
      <w:rFonts w:ascii="Times New Roman" w:eastAsia="Times New Roman" w:hAnsi="Times New Roman" w:cs="Times New Roman"/>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945992"/>
    <w:rPr>
      <w:b/>
      <w:bCs/>
    </w:rPr>
  </w:style>
  <w:style w:type="character" w:customStyle="1" w:styleId="ObjetducommentaireCar">
    <w:name w:val="Objet du commentaire Car"/>
    <w:basedOn w:val="CommentaireCar"/>
    <w:link w:val="Objetducommentaire"/>
    <w:uiPriority w:val="99"/>
    <w:semiHidden/>
    <w:rsid w:val="00945992"/>
    <w:rPr>
      <w:rFonts w:ascii="Times New Roman" w:eastAsia="Times New Roman" w:hAnsi="Times New Roman" w:cs="Times New Roman"/>
      <w:b/>
      <w:bCs/>
      <w:sz w:val="20"/>
      <w:szCs w:val="20"/>
      <w:lang w:val="fr-CA" w:eastAsia="fr-CA" w:bidi="fr-CA"/>
    </w:rPr>
  </w:style>
  <w:style w:type="paragraph" w:styleId="En-tte">
    <w:name w:val="header"/>
    <w:basedOn w:val="Normal"/>
    <w:link w:val="En-tteCar"/>
    <w:uiPriority w:val="99"/>
    <w:unhideWhenUsed/>
    <w:rsid w:val="00462B3D"/>
    <w:pPr>
      <w:tabs>
        <w:tab w:val="center" w:pos="4703"/>
        <w:tab w:val="right" w:pos="9406"/>
      </w:tabs>
    </w:pPr>
  </w:style>
  <w:style w:type="character" w:customStyle="1" w:styleId="En-tteCar">
    <w:name w:val="En-tête Car"/>
    <w:basedOn w:val="Policepardfaut"/>
    <w:link w:val="En-tte"/>
    <w:uiPriority w:val="99"/>
    <w:rsid w:val="00462B3D"/>
    <w:rPr>
      <w:rFonts w:ascii="Times New Roman" w:eastAsia="Times New Roman" w:hAnsi="Times New Roman" w:cs="Times New Roman"/>
      <w:lang w:val="fr-CA" w:eastAsia="fr-CA" w:bidi="fr-CA"/>
    </w:rPr>
  </w:style>
  <w:style w:type="paragraph" w:styleId="Pieddepage">
    <w:name w:val="footer"/>
    <w:basedOn w:val="Normal"/>
    <w:link w:val="PieddepageCar"/>
    <w:uiPriority w:val="99"/>
    <w:unhideWhenUsed/>
    <w:rsid w:val="00462B3D"/>
    <w:pPr>
      <w:tabs>
        <w:tab w:val="center" w:pos="4703"/>
        <w:tab w:val="right" w:pos="9406"/>
      </w:tabs>
    </w:pPr>
  </w:style>
  <w:style w:type="character" w:customStyle="1" w:styleId="PieddepageCar">
    <w:name w:val="Pied de page Car"/>
    <w:basedOn w:val="Policepardfaut"/>
    <w:link w:val="Pieddepage"/>
    <w:uiPriority w:val="99"/>
    <w:rsid w:val="00462B3D"/>
    <w:rPr>
      <w:rFonts w:ascii="Times New Roman" w:eastAsia="Times New Roman" w:hAnsi="Times New Roman" w:cs="Times New Roman"/>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crir.ca%2Frecherche%2Faxes-et-unites-thematiques%2Faxe-2%2F&amp;data=04%7C01%7Cbfillion.crir%40ssss.gouv.qc.ca%7Ccc4973753e4744a4c1d508d9eb17eade%7C06e1fe285f8b4075bf6cae24be1a7992%7C0%7C0%7C637799310214330135%7CUnknown%7CTWFpbGZsb3d8eyJWIjoiMC4wLjAwMDAiLCJQIjoiV2luMzIiLCJBTiI6Ik1haWwiLCJXVCI6Mn0%3D%7C3000&amp;sdata=uXJAniQvh%2BkB2mtqu%2FACavbZY6c7J4LxWQqArsphBgU%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01.safelinks.protection.outlook.com/?url=https%3A%2F%2Fcrir.ca%2Frecherche%2Faxes-et-unites-thematiques%2Faxe-1%2F&amp;data=04%7C01%7Cbfillion.crir%40ssss.gouv.qc.ca%7Ccc4973753e4744a4c1d508d9eb17eade%7C06e1fe285f8b4075bf6cae24be1a7992%7C0%7C0%7C637799310214330135%7CUnknown%7CTWFpbGZsb3d8eyJWIjoiMC4wLjAwMDAiLCJQIjoiV2luMzIiLCJBTiI6Ik1haWwiLCJXVCI6Mn0%3D%7C3000&amp;sdata=MJu78M%2Fg0l2B3HKFo2pCOlUafMZgXiF2r%2F3dmZMTfWs%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ion.crir@ssss.gouv.qc.ca" TargetMode="External"/><Relationship Id="rId4" Type="http://schemas.openxmlformats.org/officeDocument/2006/relationships/webSettings" Target="webSettings.xml"/><Relationship Id="rId9" Type="http://schemas.openxmlformats.org/officeDocument/2006/relationships/hyperlink" Target="https://crir.ca/recherche/axes-et-unites-thematiques/axe-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dc:creator>
  <cp:lastModifiedBy>Chantal Bibeau (CCSMTL CRIR)</cp:lastModifiedBy>
  <cp:revision>5</cp:revision>
  <dcterms:created xsi:type="dcterms:W3CDTF">2022-03-21T20:18:00Z</dcterms:created>
  <dcterms:modified xsi:type="dcterms:W3CDTF">2022-03-22T14:33:00Z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2016</vt:lpwstr>
  </property>
  <property fmtid="{D5CDD505-2E9C-101B-9397-08002B2CF9AE}" pid="4" name="LastSaved">
    <vt:filetime>2022-03-16T00:00:00Z</vt:filetime>
  </property>
</Properties>
</file>