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862B3" w14:textId="77777777" w:rsidR="00F915E0" w:rsidRPr="00DD3209" w:rsidRDefault="00F915E0" w:rsidP="00110387">
      <w:pPr>
        <w:ind w:left="2552"/>
        <w:rPr>
          <w:lang w:val="fr-CA"/>
        </w:rPr>
      </w:pPr>
    </w:p>
    <w:p w14:paraId="5D44ABA3" w14:textId="77777777" w:rsidR="00F915E0" w:rsidRPr="00DD3209" w:rsidRDefault="00F915E0" w:rsidP="00110387">
      <w:pPr>
        <w:ind w:left="2552"/>
        <w:rPr>
          <w:lang w:val="fr-CA"/>
        </w:rPr>
      </w:pPr>
    </w:p>
    <w:p w14:paraId="03B44899" w14:textId="77777777" w:rsidR="00F915E0" w:rsidRPr="00DD3209" w:rsidRDefault="00F915E0" w:rsidP="00110387">
      <w:pPr>
        <w:ind w:left="2552"/>
        <w:rPr>
          <w:lang w:val="fr-CA"/>
        </w:rPr>
      </w:pPr>
    </w:p>
    <w:p w14:paraId="78145337" w14:textId="77777777" w:rsidR="00F915E0" w:rsidRPr="00DD3209" w:rsidRDefault="00F915E0" w:rsidP="00110387">
      <w:pPr>
        <w:ind w:left="2552"/>
        <w:rPr>
          <w:lang w:val="fr-CA"/>
        </w:rPr>
      </w:pPr>
    </w:p>
    <w:p w14:paraId="50246345" w14:textId="77777777" w:rsidR="00F915E0" w:rsidRPr="00DD3209" w:rsidRDefault="00F915E0" w:rsidP="00110387">
      <w:pPr>
        <w:ind w:left="2552"/>
        <w:rPr>
          <w:lang w:val="fr-CA"/>
        </w:rPr>
      </w:pPr>
    </w:p>
    <w:p w14:paraId="0C0B4DF2" w14:textId="77777777" w:rsidR="00F915E0" w:rsidRPr="00DD3209" w:rsidRDefault="00F915E0" w:rsidP="00110387">
      <w:pPr>
        <w:ind w:left="2552"/>
        <w:rPr>
          <w:lang w:val="fr-CA"/>
        </w:rPr>
      </w:pPr>
    </w:p>
    <w:p w14:paraId="016A50F1" w14:textId="77777777" w:rsidR="00F915E0" w:rsidRPr="00DD3209" w:rsidRDefault="00F915E0" w:rsidP="00110387">
      <w:pPr>
        <w:ind w:left="2552"/>
        <w:rPr>
          <w:lang w:val="fr-CA"/>
        </w:rPr>
      </w:pPr>
    </w:p>
    <w:p w14:paraId="0524B20A" w14:textId="77777777" w:rsidR="00F915E0" w:rsidRPr="00DD3209" w:rsidRDefault="00F915E0" w:rsidP="00110387">
      <w:pPr>
        <w:ind w:left="2552"/>
        <w:rPr>
          <w:lang w:val="fr-CA"/>
        </w:rPr>
      </w:pPr>
    </w:p>
    <w:p w14:paraId="340C2819" w14:textId="77777777" w:rsidR="00F915E0" w:rsidRPr="00DD3209" w:rsidRDefault="00F915E0" w:rsidP="00110387">
      <w:pPr>
        <w:ind w:left="2552"/>
        <w:rPr>
          <w:lang w:val="fr-CA"/>
        </w:rPr>
      </w:pPr>
    </w:p>
    <w:p w14:paraId="141D4374" w14:textId="77777777" w:rsidR="00F915E0" w:rsidRPr="00DD3209" w:rsidRDefault="00F915E0" w:rsidP="00110387">
      <w:pPr>
        <w:ind w:left="2552"/>
        <w:rPr>
          <w:lang w:val="fr-CA"/>
        </w:rPr>
      </w:pPr>
    </w:p>
    <w:p w14:paraId="524CB0C8" w14:textId="77777777" w:rsidR="00F915E0" w:rsidRPr="00DD3209" w:rsidRDefault="00F915E0" w:rsidP="00110387">
      <w:pPr>
        <w:ind w:left="2552"/>
        <w:rPr>
          <w:lang w:val="fr-CA"/>
        </w:rPr>
      </w:pPr>
    </w:p>
    <w:p w14:paraId="3844F50A" w14:textId="77777777" w:rsidR="00F72936" w:rsidRPr="00DD3209" w:rsidRDefault="00F72936" w:rsidP="00110387">
      <w:pPr>
        <w:pStyle w:val="Title"/>
        <w:ind w:left="2552"/>
        <w:rPr>
          <w:lang w:val="fr-CA"/>
        </w:rPr>
      </w:pPr>
      <w:r w:rsidRPr="00DD3209">
        <w:rPr>
          <w:lang w:val="fr-CA"/>
        </w:rPr>
        <w:t>Plan de développement</w:t>
      </w:r>
    </w:p>
    <w:p w14:paraId="2AE7CFF2" w14:textId="18BAA769" w:rsidR="00F915E0" w:rsidRPr="00DD3209" w:rsidRDefault="00F915E0" w:rsidP="00110387">
      <w:pPr>
        <w:pStyle w:val="Title"/>
        <w:ind w:left="2552"/>
        <w:rPr>
          <w:lang w:val="fr-CA"/>
        </w:rPr>
      </w:pPr>
      <w:r w:rsidRPr="00DD3209">
        <w:rPr>
          <w:lang w:val="fr-CA"/>
        </w:rPr>
        <w:t>2022 à 2028</w:t>
      </w:r>
    </w:p>
    <w:p w14:paraId="6EC26D8A" w14:textId="4B2E90E8" w:rsidR="001B3B54" w:rsidRDefault="00FC0E90" w:rsidP="00110387">
      <w:pPr>
        <w:pStyle w:val="Heading1"/>
        <w:ind w:left="2552"/>
        <w:rPr>
          <w:lang w:val="fr-CA"/>
        </w:rPr>
      </w:pPr>
      <w:r w:rsidRPr="00DD3209">
        <w:rPr>
          <w:lang w:val="fr-CA"/>
        </w:rPr>
        <w:t>Les orientations et f</w:t>
      </w:r>
      <w:r w:rsidR="00310241" w:rsidRPr="00DD3209">
        <w:rPr>
          <w:lang w:val="fr-CA"/>
        </w:rPr>
        <w:t>aits marquants</w:t>
      </w:r>
    </w:p>
    <w:p w14:paraId="547A0366" w14:textId="48C93749" w:rsidR="004E6012" w:rsidRDefault="004E6012" w:rsidP="00110387">
      <w:pPr>
        <w:ind w:left="2552"/>
        <w:rPr>
          <w:lang w:val="fr-CA"/>
        </w:rPr>
      </w:pPr>
    </w:p>
    <w:p w14:paraId="3D6D60A2" w14:textId="77777777" w:rsidR="00011794" w:rsidRDefault="00011794" w:rsidP="00110387">
      <w:pPr>
        <w:ind w:left="2552"/>
        <w:rPr>
          <w:lang w:val="fr-CA"/>
        </w:rPr>
      </w:pPr>
    </w:p>
    <w:p w14:paraId="15CDF058" w14:textId="4A533D89" w:rsidR="00011794" w:rsidRDefault="00011794" w:rsidP="00110387">
      <w:pPr>
        <w:ind w:left="2552"/>
        <w:rPr>
          <w:lang w:val="fr-CA"/>
        </w:rPr>
      </w:pPr>
    </w:p>
    <w:p w14:paraId="766C9791" w14:textId="5131F234" w:rsidR="00011794" w:rsidRDefault="00011794" w:rsidP="00110387">
      <w:pPr>
        <w:ind w:left="2552"/>
        <w:rPr>
          <w:lang w:val="fr-CA"/>
        </w:rPr>
      </w:pPr>
    </w:p>
    <w:p w14:paraId="0425A117" w14:textId="32A1ADEC" w:rsidR="00011794" w:rsidRDefault="00011794" w:rsidP="00110387">
      <w:pPr>
        <w:ind w:left="2552"/>
        <w:rPr>
          <w:lang w:val="fr-CA"/>
        </w:rPr>
      </w:pPr>
    </w:p>
    <w:p w14:paraId="7F9A03E8" w14:textId="5294DEEE" w:rsidR="00011794" w:rsidRDefault="00011794" w:rsidP="00110387">
      <w:pPr>
        <w:ind w:left="2552"/>
        <w:rPr>
          <w:lang w:val="fr-CA"/>
        </w:rPr>
      </w:pPr>
    </w:p>
    <w:p w14:paraId="34392FD8" w14:textId="10ED5414" w:rsidR="00011794" w:rsidRDefault="00011794" w:rsidP="00110387">
      <w:pPr>
        <w:ind w:left="2552"/>
        <w:rPr>
          <w:lang w:val="fr-CA"/>
        </w:rPr>
      </w:pPr>
    </w:p>
    <w:p w14:paraId="7BBF383D" w14:textId="71DD661B" w:rsidR="00011794" w:rsidRDefault="00011794" w:rsidP="00110387">
      <w:pPr>
        <w:ind w:left="2552"/>
        <w:rPr>
          <w:lang w:val="fr-CA"/>
        </w:rPr>
      </w:pPr>
    </w:p>
    <w:p w14:paraId="55A31404" w14:textId="6C43C12E" w:rsidR="00011794" w:rsidRDefault="00011794" w:rsidP="00110387">
      <w:pPr>
        <w:ind w:left="2552"/>
        <w:rPr>
          <w:lang w:val="fr-CA"/>
        </w:rPr>
      </w:pPr>
    </w:p>
    <w:p w14:paraId="7E56F8D8" w14:textId="69956F7A" w:rsidR="00011794" w:rsidRDefault="00011794" w:rsidP="00110387">
      <w:pPr>
        <w:ind w:left="2552"/>
        <w:rPr>
          <w:lang w:val="fr-CA"/>
        </w:rPr>
      </w:pPr>
    </w:p>
    <w:p w14:paraId="24E282A6" w14:textId="20BAE04A" w:rsidR="00011794" w:rsidRDefault="00011794" w:rsidP="00110387">
      <w:pPr>
        <w:ind w:left="2552"/>
        <w:rPr>
          <w:lang w:val="fr-CA"/>
        </w:rPr>
      </w:pPr>
    </w:p>
    <w:p w14:paraId="3C3B4363" w14:textId="4894F1E6" w:rsidR="00011794" w:rsidRDefault="00011794" w:rsidP="00110387">
      <w:pPr>
        <w:ind w:left="2552"/>
        <w:rPr>
          <w:lang w:val="fr-CA"/>
        </w:rPr>
      </w:pPr>
    </w:p>
    <w:p w14:paraId="1510E298" w14:textId="43D1931F" w:rsidR="00011794" w:rsidRDefault="00011794" w:rsidP="00110387">
      <w:pPr>
        <w:ind w:left="2552"/>
        <w:rPr>
          <w:lang w:val="fr-CA"/>
        </w:rPr>
      </w:pPr>
    </w:p>
    <w:p w14:paraId="5A05E50D" w14:textId="2F3106EE" w:rsidR="00011794" w:rsidRDefault="00011794" w:rsidP="00110387">
      <w:pPr>
        <w:ind w:left="2552"/>
        <w:rPr>
          <w:lang w:val="fr-CA"/>
        </w:rPr>
      </w:pPr>
    </w:p>
    <w:p w14:paraId="06E39ED3" w14:textId="6550A744" w:rsidR="00011794" w:rsidRDefault="00011794" w:rsidP="00110387">
      <w:pPr>
        <w:ind w:left="2552"/>
        <w:rPr>
          <w:lang w:val="fr-CA"/>
        </w:rPr>
      </w:pPr>
    </w:p>
    <w:p w14:paraId="622DD8C2" w14:textId="13E16A63" w:rsidR="00011794" w:rsidRDefault="00011794" w:rsidP="00110387">
      <w:pPr>
        <w:ind w:left="2552"/>
        <w:rPr>
          <w:lang w:val="fr-CA"/>
        </w:rPr>
      </w:pPr>
    </w:p>
    <w:p w14:paraId="731A7B69" w14:textId="77777777" w:rsidR="00011794" w:rsidRDefault="00011794" w:rsidP="00110387">
      <w:pPr>
        <w:ind w:left="2552"/>
        <w:rPr>
          <w:lang w:val="fr-CA"/>
        </w:rPr>
      </w:pPr>
    </w:p>
    <w:p w14:paraId="07D60306" w14:textId="77777777" w:rsidR="00011794" w:rsidRDefault="00011794" w:rsidP="00110387">
      <w:pPr>
        <w:ind w:left="2552"/>
        <w:rPr>
          <w:lang w:val="fr-CA"/>
        </w:rPr>
      </w:pPr>
    </w:p>
    <w:p w14:paraId="1C162FD4" w14:textId="77777777" w:rsidR="00110387" w:rsidRDefault="00110387" w:rsidP="00110387">
      <w:pPr>
        <w:ind w:left="2552"/>
        <w:rPr>
          <w:lang w:val="fr-CA"/>
        </w:rPr>
      </w:pPr>
    </w:p>
    <w:p w14:paraId="16C18995" w14:textId="77777777" w:rsidR="00110387" w:rsidRDefault="00110387" w:rsidP="00110387">
      <w:pPr>
        <w:ind w:left="2552"/>
        <w:rPr>
          <w:lang w:val="fr-CA"/>
        </w:rPr>
      </w:pPr>
    </w:p>
    <w:p w14:paraId="52C5698F" w14:textId="3E74BB2B" w:rsidR="00F915E0" w:rsidRPr="00DD3209" w:rsidRDefault="00877E76" w:rsidP="00110387">
      <w:pPr>
        <w:ind w:left="2552"/>
        <w:rPr>
          <w:lang w:val="fr-CA"/>
        </w:rPr>
      </w:pPr>
      <w:r>
        <w:rPr>
          <w:lang w:val="fr-CA"/>
        </w:rPr>
        <w:t>N.B. : L</w:t>
      </w:r>
      <w:r w:rsidRPr="00877E76">
        <w:rPr>
          <w:lang w:val="fr-CA"/>
        </w:rPr>
        <w:t>es tableaux, figures</w:t>
      </w:r>
      <w:r>
        <w:rPr>
          <w:lang w:val="fr-CA"/>
        </w:rPr>
        <w:t xml:space="preserve"> et</w:t>
      </w:r>
      <w:r w:rsidRPr="00877E76">
        <w:rPr>
          <w:lang w:val="fr-CA"/>
        </w:rPr>
        <w:t xml:space="preserve"> numéros de page</w:t>
      </w:r>
      <w:r>
        <w:rPr>
          <w:lang w:val="fr-CA"/>
        </w:rPr>
        <w:t xml:space="preserve"> dans ce document </w:t>
      </w:r>
      <w:r w:rsidRPr="00877E76">
        <w:rPr>
          <w:lang w:val="fr-CA"/>
        </w:rPr>
        <w:t xml:space="preserve">font référence au </w:t>
      </w:r>
      <w:r w:rsidR="00D9607D">
        <w:rPr>
          <w:lang w:val="fr-CA"/>
        </w:rPr>
        <w:t>P</w:t>
      </w:r>
      <w:r w:rsidRPr="00877E76">
        <w:rPr>
          <w:lang w:val="fr-CA"/>
        </w:rPr>
        <w:t>lan de développement</w:t>
      </w:r>
      <w:r>
        <w:rPr>
          <w:lang w:val="fr-CA"/>
        </w:rPr>
        <w:t xml:space="preserve">; </w:t>
      </w:r>
      <w:hyperlink r:id="rId8" w:history="1">
        <w:r w:rsidR="00011794" w:rsidRPr="00011794">
          <w:rPr>
            <w:rStyle w:val="Hyperlink"/>
            <w:lang w:val="fr-CA"/>
          </w:rPr>
          <w:t xml:space="preserve">Cliquez ici pour </w:t>
        </w:r>
        <w:r>
          <w:rPr>
            <w:rStyle w:val="Hyperlink"/>
            <w:lang w:val="fr-CA"/>
          </w:rPr>
          <w:t xml:space="preserve">voir </w:t>
        </w:r>
        <w:r w:rsidR="004E6012" w:rsidRPr="00011794">
          <w:rPr>
            <w:rStyle w:val="Hyperlink"/>
            <w:lang w:val="fr-CA"/>
          </w:rPr>
          <w:t xml:space="preserve">le </w:t>
        </w:r>
        <w:r w:rsidR="00D9607D">
          <w:rPr>
            <w:rStyle w:val="Hyperlink"/>
            <w:lang w:val="fr-CA"/>
          </w:rPr>
          <w:t>P</w:t>
        </w:r>
        <w:r w:rsidR="004E6012" w:rsidRPr="00011794">
          <w:rPr>
            <w:rStyle w:val="Hyperlink"/>
            <w:lang w:val="fr-CA"/>
          </w:rPr>
          <w:t>lan de développement </w:t>
        </w:r>
        <w:r w:rsidR="00FA4EEA" w:rsidRPr="00011794">
          <w:rPr>
            <w:rStyle w:val="Hyperlink"/>
            <w:lang w:val="fr-CA"/>
          </w:rPr>
          <w:t>complet</w:t>
        </w:r>
      </w:hyperlink>
      <w:r>
        <w:rPr>
          <w:lang w:val="fr-CA"/>
        </w:rPr>
        <w:t>.</w:t>
      </w:r>
      <w:r w:rsidR="00F915E0" w:rsidRPr="00DD3209">
        <w:rPr>
          <w:lang w:val="fr-CA"/>
        </w:rPr>
        <w:br w:type="page"/>
      </w:r>
    </w:p>
    <w:p w14:paraId="581D7B63" w14:textId="5576F1AC" w:rsidR="00F915E0" w:rsidRPr="00DD3209" w:rsidRDefault="007C09E7" w:rsidP="00AB0038">
      <w:pPr>
        <w:pStyle w:val="Heading1"/>
        <w:tabs>
          <w:tab w:val="left" w:pos="2691"/>
        </w:tabs>
        <w:rPr>
          <w:szCs w:val="28"/>
          <w:lang w:val="fr-CA"/>
        </w:rPr>
      </w:pPr>
      <w:r w:rsidRPr="00DD3209">
        <w:rPr>
          <w:szCs w:val="28"/>
          <w:lang w:val="fr-CA"/>
        </w:rPr>
        <w:lastRenderedPageBreak/>
        <w:t>MISSION</w:t>
      </w:r>
      <w:r w:rsidR="002E207E">
        <w:rPr>
          <w:szCs w:val="28"/>
          <w:lang w:val="fr-CA"/>
        </w:rPr>
        <w:t xml:space="preserve"> DU CRIR</w:t>
      </w:r>
    </w:p>
    <w:p w14:paraId="75E29C5F" w14:textId="6B2CF196" w:rsidR="00AE0757" w:rsidRPr="00DD3209" w:rsidRDefault="00310241" w:rsidP="00310241">
      <w:pPr>
        <w:rPr>
          <w:lang w:val="fr-CA"/>
        </w:rPr>
      </w:pPr>
      <w:r w:rsidRPr="00DD3209">
        <w:rPr>
          <w:lang w:val="fr-CA"/>
        </w:rPr>
        <w:t>Optimiser</w:t>
      </w:r>
      <w:r w:rsidR="001454F9" w:rsidRPr="00DD3209">
        <w:rPr>
          <w:lang w:val="fr-CA"/>
        </w:rPr>
        <w:t xml:space="preserve"> la capacité et la performance fonctionnelle, la participation et l’inclusion sociale des personnes ayant une déficience physique par la recherche dans les domaines biomédical et psychosocial de la réadaptation.</w:t>
      </w:r>
    </w:p>
    <w:p w14:paraId="26C8D300" w14:textId="75480A37" w:rsidR="00310241" w:rsidRPr="00DD3209" w:rsidRDefault="00310241" w:rsidP="00BE541A">
      <w:pPr>
        <w:pStyle w:val="Heading1"/>
        <w:rPr>
          <w:szCs w:val="28"/>
          <w:lang w:val="fr-CA"/>
        </w:rPr>
      </w:pPr>
      <w:r w:rsidRPr="00DD3209">
        <w:rPr>
          <w:szCs w:val="28"/>
          <w:lang w:val="fr-CA"/>
        </w:rPr>
        <w:t>AXES DE RECHERCHE</w:t>
      </w:r>
    </w:p>
    <w:p w14:paraId="2F75E9BF" w14:textId="77777777" w:rsidR="00800929" w:rsidRPr="00DD3209" w:rsidRDefault="00800929" w:rsidP="00310241">
      <w:pPr>
        <w:pStyle w:val="ListParagraph"/>
        <w:numPr>
          <w:ilvl w:val="0"/>
          <w:numId w:val="13"/>
        </w:numPr>
        <w:rPr>
          <w:lang w:val="fr-CA"/>
        </w:rPr>
        <w:sectPr w:rsidR="00800929" w:rsidRPr="00DD3209" w:rsidSect="00864D2D">
          <w:headerReference w:type="default" r:id="rId9"/>
          <w:footerReference w:type="even" r:id="rId10"/>
          <w:footerReference w:type="default" r:id="rId11"/>
          <w:headerReference w:type="first" r:id="rId12"/>
          <w:type w:val="continuous"/>
          <w:pgSz w:w="12240" w:h="15840"/>
          <w:pgMar w:top="2478" w:right="1134" w:bottom="1134" w:left="1134" w:header="708" w:footer="890" w:gutter="0"/>
          <w:cols w:space="708"/>
          <w:titlePg/>
          <w:docGrid w:linePitch="360"/>
        </w:sectPr>
      </w:pPr>
    </w:p>
    <w:p w14:paraId="513EBD86" w14:textId="10CD26DC" w:rsidR="00310241" w:rsidRPr="00DD3209" w:rsidRDefault="00310241" w:rsidP="00800929">
      <w:pPr>
        <w:pStyle w:val="ListParagraph"/>
        <w:numPr>
          <w:ilvl w:val="0"/>
          <w:numId w:val="13"/>
        </w:numPr>
        <w:ind w:right="-46"/>
        <w:rPr>
          <w:lang w:val="fr-CA"/>
        </w:rPr>
      </w:pPr>
      <w:r w:rsidRPr="00DD3209">
        <w:rPr>
          <w:lang w:val="fr-CA"/>
        </w:rPr>
        <w:t>Fonctions et activités sensorielles, motrices et cognitives</w:t>
      </w:r>
    </w:p>
    <w:p w14:paraId="29588C48" w14:textId="415AF346" w:rsidR="00310241" w:rsidRPr="00B72484" w:rsidRDefault="00B72484" w:rsidP="00B72484">
      <w:pPr>
        <w:ind w:left="360" w:right="-46"/>
        <w:rPr>
          <w:sz w:val="22"/>
          <w:szCs w:val="22"/>
          <w:lang w:val="fr-CA"/>
        </w:rPr>
      </w:pPr>
      <w:r>
        <w:rPr>
          <w:sz w:val="22"/>
          <w:szCs w:val="22"/>
          <w:lang w:val="fr-CA"/>
        </w:rPr>
        <w:t xml:space="preserve">Thème 1.1 : </w:t>
      </w:r>
      <w:r w:rsidR="00310241" w:rsidRPr="00B72484">
        <w:rPr>
          <w:sz w:val="22"/>
          <w:szCs w:val="22"/>
          <w:lang w:val="fr-CA"/>
        </w:rPr>
        <w:t>Mécanismes fonctionnels</w:t>
      </w:r>
    </w:p>
    <w:p w14:paraId="6F8913E7" w14:textId="4D54219A" w:rsidR="00310241" w:rsidRPr="00B72484" w:rsidRDefault="00B72484" w:rsidP="00B72484">
      <w:pPr>
        <w:ind w:left="360" w:right="-46"/>
        <w:rPr>
          <w:sz w:val="22"/>
          <w:szCs w:val="22"/>
          <w:lang w:val="fr-CA"/>
        </w:rPr>
      </w:pPr>
      <w:r>
        <w:rPr>
          <w:sz w:val="22"/>
          <w:szCs w:val="22"/>
          <w:lang w:val="fr-CA"/>
        </w:rPr>
        <w:t xml:space="preserve">Thème 2.1 : </w:t>
      </w:r>
      <w:r w:rsidR="00310241" w:rsidRPr="00B72484">
        <w:rPr>
          <w:sz w:val="22"/>
          <w:szCs w:val="22"/>
          <w:lang w:val="fr-CA"/>
        </w:rPr>
        <w:t>Activités physiques et cognitives</w:t>
      </w:r>
    </w:p>
    <w:p w14:paraId="275139C6" w14:textId="7A28FC33" w:rsidR="00310241" w:rsidRPr="00DD3209" w:rsidRDefault="00310241" w:rsidP="00800929">
      <w:pPr>
        <w:pStyle w:val="ListParagraph"/>
        <w:numPr>
          <w:ilvl w:val="0"/>
          <w:numId w:val="13"/>
        </w:numPr>
        <w:ind w:right="-46"/>
        <w:rPr>
          <w:lang w:val="fr-CA"/>
        </w:rPr>
      </w:pPr>
      <w:r w:rsidRPr="00DD3209">
        <w:rPr>
          <w:lang w:val="fr-CA"/>
        </w:rPr>
        <w:t>Participation, inclusion sociale et services de réadaptation</w:t>
      </w:r>
    </w:p>
    <w:p w14:paraId="11601888" w14:textId="4E4E6B4A" w:rsidR="00310241" w:rsidRPr="00B72484" w:rsidRDefault="00B72484" w:rsidP="00B72484">
      <w:pPr>
        <w:ind w:left="360" w:right="-46"/>
        <w:rPr>
          <w:sz w:val="22"/>
          <w:szCs w:val="22"/>
          <w:lang w:val="fr-CA"/>
        </w:rPr>
      </w:pPr>
      <w:r>
        <w:rPr>
          <w:sz w:val="22"/>
          <w:szCs w:val="22"/>
          <w:lang w:val="fr-CA"/>
        </w:rPr>
        <w:t xml:space="preserve">Thème 2.1 : </w:t>
      </w:r>
      <w:r w:rsidR="00310241" w:rsidRPr="00B72484">
        <w:rPr>
          <w:sz w:val="22"/>
          <w:szCs w:val="22"/>
          <w:lang w:val="fr-CA"/>
        </w:rPr>
        <w:t>La personne, ses proches et la communauté</w:t>
      </w:r>
    </w:p>
    <w:p w14:paraId="71977B8D" w14:textId="42CAC22E" w:rsidR="00310241" w:rsidRPr="00B72484" w:rsidRDefault="00B72484" w:rsidP="00B72484">
      <w:pPr>
        <w:ind w:left="360" w:right="-46"/>
        <w:rPr>
          <w:sz w:val="22"/>
          <w:szCs w:val="22"/>
          <w:lang w:val="fr-CA"/>
        </w:rPr>
      </w:pPr>
      <w:r>
        <w:rPr>
          <w:sz w:val="22"/>
          <w:szCs w:val="22"/>
          <w:lang w:val="fr-CA"/>
        </w:rPr>
        <w:t xml:space="preserve">Thème 2.2 : </w:t>
      </w:r>
      <w:r w:rsidR="00310241" w:rsidRPr="00B72484">
        <w:rPr>
          <w:sz w:val="22"/>
          <w:szCs w:val="22"/>
          <w:lang w:val="fr-CA"/>
        </w:rPr>
        <w:t>Services, systèmes et politiques</w:t>
      </w:r>
    </w:p>
    <w:p w14:paraId="599505DF" w14:textId="77777777" w:rsidR="00800929" w:rsidRPr="00DD3209" w:rsidRDefault="00800929" w:rsidP="00FD65BF">
      <w:pPr>
        <w:rPr>
          <w:lang w:val="fr-CA"/>
        </w:rPr>
        <w:sectPr w:rsidR="00800929" w:rsidRPr="00DD3209" w:rsidSect="00864D2D">
          <w:type w:val="continuous"/>
          <w:pgSz w:w="12240" w:h="15840"/>
          <w:pgMar w:top="2478" w:right="1134" w:bottom="1134" w:left="1134" w:header="708" w:footer="890" w:gutter="0"/>
          <w:cols w:num="2" w:space="716"/>
          <w:titlePg/>
          <w:docGrid w:linePitch="360"/>
        </w:sectPr>
      </w:pPr>
    </w:p>
    <w:p w14:paraId="7D5C5BEF" w14:textId="7E674444" w:rsidR="00FD65BF" w:rsidRPr="00DD3209" w:rsidRDefault="00FD65BF" w:rsidP="00FD65BF">
      <w:pPr>
        <w:rPr>
          <w:lang w:val="fr-CA"/>
        </w:rPr>
      </w:pPr>
      <w:r w:rsidRPr="00DD3209">
        <w:rPr>
          <w:lang w:val="fr-CA"/>
        </w:rPr>
        <w:t>Cohérents avec :</w:t>
      </w:r>
    </w:p>
    <w:p w14:paraId="2609A6E1" w14:textId="02E4735C" w:rsidR="00FD65BF" w:rsidRPr="00DD3209" w:rsidRDefault="00FD65BF" w:rsidP="00FD65BF">
      <w:pPr>
        <w:pStyle w:val="ListParagraph"/>
        <w:numPr>
          <w:ilvl w:val="0"/>
          <w:numId w:val="17"/>
        </w:numPr>
        <w:rPr>
          <w:lang w:val="fr-CA"/>
        </w:rPr>
      </w:pPr>
      <w:r w:rsidRPr="00DD3209">
        <w:rPr>
          <w:lang w:val="fr-CA"/>
        </w:rPr>
        <w:t>La mission d</w:t>
      </w:r>
      <w:r w:rsidR="008C56DB">
        <w:rPr>
          <w:lang w:val="fr-CA"/>
        </w:rPr>
        <w:t>u</w:t>
      </w:r>
      <w:r w:rsidRPr="00DD3209">
        <w:rPr>
          <w:lang w:val="fr-CA"/>
        </w:rPr>
        <w:t xml:space="preserve"> centre</w:t>
      </w:r>
    </w:p>
    <w:p w14:paraId="07E1E6DA" w14:textId="1633E5BB" w:rsidR="00FD65BF" w:rsidRPr="00DD3209" w:rsidRDefault="00FD65BF" w:rsidP="00FD65BF">
      <w:pPr>
        <w:pStyle w:val="ListParagraph"/>
        <w:numPr>
          <w:ilvl w:val="0"/>
          <w:numId w:val="17"/>
        </w:numPr>
        <w:rPr>
          <w:lang w:val="fr-CA"/>
        </w:rPr>
      </w:pPr>
      <w:r w:rsidRPr="00DD3209">
        <w:rPr>
          <w:lang w:val="fr-CA"/>
        </w:rPr>
        <w:t xml:space="preserve">Les missions des milieux cliniques et des CISSSS/CIUSSS impliqués (recherche touchant des enfants, ados, adultes et personnes âgées et des personnes vivant avec des </w:t>
      </w:r>
      <w:r w:rsidR="008C56DB">
        <w:rPr>
          <w:lang w:val="fr-CA"/>
        </w:rPr>
        <w:t>limitations</w:t>
      </w:r>
      <w:r w:rsidR="008C56DB" w:rsidRPr="00DD3209">
        <w:rPr>
          <w:lang w:val="fr-CA"/>
        </w:rPr>
        <w:t xml:space="preserve"> </w:t>
      </w:r>
      <w:r w:rsidRPr="00DD3209">
        <w:rPr>
          <w:lang w:val="fr-CA"/>
        </w:rPr>
        <w:t>visuelles, auditives, motrices, cognitives, langagières et de la communication)</w:t>
      </w:r>
    </w:p>
    <w:p w14:paraId="76720439" w14:textId="7DFB6F5D" w:rsidR="00FD65BF" w:rsidRPr="0095788C" w:rsidRDefault="00FD65BF" w:rsidP="00FD65BF">
      <w:pPr>
        <w:pStyle w:val="ListParagraph"/>
        <w:numPr>
          <w:ilvl w:val="0"/>
          <w:numId w:val="17"/>
        </w:numPr>
        <w:rPr>
          <w:lang w:val="fr-CA"/>
        </w:rPr>
      </w:pPr>
      <w:r w:rsidRPr="0095788C">
        <w:rPr>
          <w:lang w:val="fr-CA"/>
        </w:rPr>
        <w:t xml:space="preserve">La vision et les priorités des universités et des départements impliquées </w:t>
      </w:r>
      <w:r w:rsidR="00F83EC9" w:rsidRPr="0095788C">
        <w:rPr>
          <w:lang w:val="fr-CA"/>
        </w:rPr>
        <w:t xml:space="preserve">(voir les lettres p.152 du </w:t>
      </w:r>
      <w:proofErr w:type="spellStart"/>
      <w:r w:rsidR="00F83EC9" w:rsidRPr="0095788C">
        <w:rPr>
          <w:lang w:val="fr-CA"/>
        </w:rPr>
        <w:t>pdf</w:t>
      </w:r>
      <w:proofErr w:type="spellEnd"/>
      <w:r w:rsidR="00F83EC9" w:rsidRPr="0095788C">
        <w:rPr>
          <w:lang w:val="fr-CA"/>
        </w:rPr>
        <w:t>)</w:t>
      </w:r>
    </w:p>
    <w:p w14:paraId="44B29150" w14:textId="350C58BA" w:rsidR="00FD65BF" w:rsidRPr="0095788C" w:rsidRDefault="00FD65BF" w:rsidP="00FD65BF">
      <w:pPr>
        <w:pStyle w:val="ListParagraph"/>
        <w:numPr>
          <w:ilvl w:val="0"/>
          <w:numId w:val="17"/>
        </w:numPr>
        <w:rPr>
          <w:lang w:val="fr-CA"/>
        </w:rPr>
      </w:pPr>
      <w:r w:rsidRPr="0095788C">
        <w:rPr>
          <w:lang w:val="fr-CA"/>
        </w:rPr>
        <w:t xml:space="preserve">Le plan stratégique du FRQS </w:t>
      </w:r>
    </w:p>
    <w:p w14:paraId="5C898F4B" w14:textId="77777777" w:rsidR="00B72484" w:rsidRPr="00DD3209" w:rsidRDefault="00B72484" w:rsidP="00B72484">
      <w:pPr>
        <w:pStyle w:val="Heading1"/>
        <w:rPr>
          <w:szCs w:val="28"/>
          <w:lang w:val="fr-CA"/>
        </w:rPr>
      </w:pPr>
      <w:r w:rsidRPr="00DD3209">
        <w:rPr>
          <w:szCs w:val="28"/>
          <w:lang w:val="fr-CA"/>
        </w:rPr>
        <w:t>CARACTÉRISTIQUES FONDAMENTALES</w:t>
      </w:r>
    </w:p>
    <w:p w14:paraId="244B085D" w14:textId="77777777" w:rsidR="00B72484" w:rsidRPr="00DD3209" w:rsidRDefault="00B72484" w:rsidP="00B72484">
      <w:pPr>
        <w:rPr>
          <w:lang w:val="fr-CA"/>
        </w:rPr>
      </w:pPr>
      <w:r w:rsidRPr="00DD3209">
        <w:rPr>
          <w:lang w:val="fr-CA"/>
        </w:rPr>
        <w:t>L’excellence en recherche….</w:t>
      </w:r>
    </w:p>
    <w:p w14:paraId="6D8CA2A3" w14:textId="77777777" w:rsidR="00B72484" w:rsidRPr="00DD3209" w:rsidRDefault="00B72484" w:rsidP="00B72484">
      <w:pPr>
        <w:pStyle w:val="ListParagraph"/>
        <w:numPr>
          <w:ilvl w:val="0"/>
          <w:numId w:val="14"/>
        </w:numPr>
        <w:rPr>
          <w:lang w:val="fr-CA"/>
        </w:rPr>
      </w:pPr>
      <w:r w:rsidRPr="00DD3209">
        <w:rPr>
          <w:lang w:val="fr-CA"/>
        </w:rPr>
        <w:t>Interdisciplinaire</w:t>
      </w:r>
    </w:p>
    <w:p w14:paraId="474832A9" w14:textId="77777777" w:rsidR="00B72484" w:rsidRPr="00DD3209" w:rsidRDefault="00B72484" w:rsidP="00B72484">
      <w:pPr>
        <w:pStyle w:val="ListParagraph"/>
        <w:numPr>
          <w:ilvl w:val="0"/>
          <w:numId w:val="14"/>
        </w:numPr>
        <w:rPr>
          <w:lang w:val="fr-CA"/>
        </w:rPr>
      </w:pPr>
      <w:r w:rsidRPr="00DD3209">
        <w:rPr>
          <w:lang w:val="fr-CA"/>
        </w:rPr>
        <w:t>Intersectorielle</w:t>
      </w:r>
    </w:p>
    <w:p w14:paraId="37CC6984" w14:textId="77777777" w:rsidR="00B72484" w:rsidRPr="00DD3209" w:rsidRDefault="00B72484" w:rsidP="00B72484">
      <w:pPr>
        <w:pStyle w:val="ListParagraph"/>
        <w:numPr>
          <w:ilvl w:val="0"/>
          <w:numId w:val="14"/>
        </w:numPr>
        <w:rPr>
          <w:lang w:val="fr-CA"/>
        </w:rPr>
      </w:pPr>
      <w:r>
        <w:rPr>
          <w:lang w:val="fr-CA"/>
        </w:rPr>
        <w:t>Multi-établissements, e</w:t>
      </w:r>
      <w:r w:rsidRPr="00DD3209">
        <w:rPr>
          <w:lang w:val="fr-CA"/>
        </w:rPr>
        <w:t>n partenariat avec les parties prenantes concernées</w:t>
      </w:r>
    </w:p>
    <w:p w14:paraId="4FCFB3A8" w14:textId="77777777" w:rsidR="00B72484" w:rsidRPr="00DD3209" w:rsidRDefault="00B72484" w:rsidP="00B72484">
      <w:pPr>
        <w:pStyle w:val="Heading1"/>
        <w:rPr>
          <w:lang w:val="fr-CA"/>
        </w:rPr>
      </w:pPr>
      <w:r w:rsidRPr="00DD3209">
        <w:rPr>
          <w:lang w:val="fr-CA"/>
        </w:rPr>
        <w:t>STRUCTURE ET GOUVERNANCE (organigramme p.17)</w:t>
      </w:r>
    </w:p>
    <w:p w14:paraId="6E2C24DF" w14:textId="77777777" w:rsidR="00B72484" w:rsidRPr="00DD3209" w:rsidRDefault="00B72484" w:rsidP="00B72484">
      <w:pPr>
        <w:pStyle w:val="ListParagraph"/>
        <w:numPr>
          <w:ilvl w:val="0"/>
          <w:numId w:val="16"/>
        </w:numPr>
        <w:rPr>
          <w:rFonts w:cstheme="minorHAnsi"/>
          <w:lang w:val="fr-CA"/>
        </w:rPr>
      </w:pPr>
      <w:r w:rsidRPr="00DD3209">
        <w:rPr>
          <w:rFonts w:cstheme="minorHAnsi"/>
          <w:lang w:val="fr-CA"/>
        </w:rPr>
        <w:t>Force du CRIR : collaboration entre les différents établissements de santé et de services sociaux qui le constituent</w:t>
      </w:r>
      <w:r>
        <w:rPr>
          <w:rFonts w:cstheme="minorHAnsi"/>
          <w:lang w:val="fr-CA"/>
        </w:rPr>
        <w:t>, ce</w:t>
      </w:r>
      <w:r w:rsidRPr="00DD3209">
        <w:rPr>
          <w:rFonts w:cstheme="minorHAnsi"/>
          <w:lang w:val="fr-CA"/>
        </w:rPr>
        <w:t xml:space="preserve"> qui facilite la réalisation de projets de recherche impliquant la clientèle, le personnel clinique et les gestionnaires de plusieurs sites.</w:t>
      </w:r>
    </w:p>
    <w:p w14:paraId="2E8F6DFB" w14:textId="77777777" w:rsidR="00B72484" w:rsidRPr="00DD3209" w:rsidRDefault="00B72484" w:rsidP="00B72484">
      <w:pPr>
        <w:pStyle w:val="ListParagraph"/>
        <w:numPr>
          <w:ilvl w:val="0"/>
          <w:numId w:val="16"/>
        </w:numPr>
        <w:rPr>
          <w:rFonts w:cstheme="minorHAnsi"/>
          <w:lang w:val="fr-CA"/>
        </w:rPr>
      </w:pPr>
      <w:r w:rsidRPr="00DD3209">
        <w:rPr>
          <w:rFonts w:cstheme="minorHAnsi"/>
          <w:lang w:val="fr-CA"/>
        </w:rPr>
        <w:t>Mécanismes bien établis et facilitateurs de décision et de gestion (multi</w:t>
      </w:r>
      <w:r>
        <w:rPr>
          <w:rFonts w:cstheme="minorHAnsi"/>
          <w:lang w:val="fr-CA"/>
        </w:rPr>
        <w:t>-</w:t>
      </w:r>
      <w:r w:rsidRPr="00DD3209">
        <w:rPr>
          <w:rFonts w:cstheme="minorHAnsi"/>
          <w:lang w:val="fr-CA"/>
        </w:rPr>
        <w:t>site, multi</w:t>
      </w:r>
      <w:r>
        <w:rPr>
          <w:rFonts w:cstheme="minorHAnsi"/>
          <w:lang w:val="fr-CA"/>
        </w:rPr>
        <w:t>-</w:t>
      </w:r>
      <w:r w:rsidRPr="00DD3209">
        <w:rPr>
          <w:rFonts w:cstheme="minorHAnsi"/>
          <w:lang w:val="fr-CA"/>
        </w:rPr>
        <w:t>université, multi CISSS/CIUSSS)</w:t>
      </w:r>
    </w:p>
    <w:p w14:paraId="4F7B1079" w14:textId="77777777" w:rsidR="00B72484" w:rsidRDefault="00B72484" w:rsidP="00B72484">
      <w:pPr>
        <w:pStyle w:val="ListParagraph"/>
        <w:numPr>
          <w:ilvl w:val="0"/>
          <w:numId w:val="16"/>
        </w:numPr>
        <w:rPr>
          <w:rFonts w:cstheme="minorHAnsi"/>
          <w:lang w:val="fr-CA"/>
        </w:rPr>
      </w:pPr>
      <w:r w:rsidRPr="00DD3209">
        <w:rPr>
          <w:rFonts w:cstheme="minorHAnsi"/>
          <w:lang w:val="fr-CA"/>
        </w:rPr>
        <w:t>Mission du Pôle universitaire en réadaptation (PUR) : travailler en association pour contribuer à l’autonomie et à l’intégration sociale des personnes ayant une déficience physique par l’offre de services de pointe, par l’enseignement et la formation, par la recherche, le rayonnement, par la mobilisation des connaissances et par l’évaluation des technologies et des modes d’intervention (ETMI)</w:t>
      </w:r>
    </w:p>
    <w:p w14:paraId="40690AEE" w14:textId="77777777" w:rsidR="00B72484" w:rsidRPr="00FD49E3" w:rsidRDefault="00B72484" w:rsidP="00B72484">
      <w:pPr>
        <w:pStyle w:val="ListParagraph"/>
        <w:numPr>
          <w:ilvl w:val="1"/>
          <w:numId w:val="16"/>
        </w:numPr>
        <w:rPr>
          <w:rFonts w:cstheme="minorHAnsi"/>
          <w:lang w:val="fr-CA"/>
        </w:rPr>
      </w:pPr>
      <w:r w:rsidRPr="00FD49E3">
        <w:rPr>
          <w:rFonts w:cstheme="minorHAnsi"/>
          <w:lang w:val="fr-CA"/>
        </w:rPr>
        <w:t>Chaque établissement a un cadre réglementaire de la recherche</w:t>
      </w:r>
    </w:p>
    <w:p w14:paraId="18D51CF0" w14:textId="77777777" w:rsidR="00B72484" w:rsidRPr="00E368BD" w:rsidRDefault="00B72484" w:rsidP="00B72484">
      <w:pPr>
        <w:pStyle w:val="ListParagraph"/>
        <w:numPr>
          <w:ilvl w:val="1"/>
          <w:numId w:val="16"/>
        </w:numPr>
        <w:rPr>
          <w:rFonts w:cstheme="minorHAnsi"/>
          <w:lang w:val="fr-CA"/>
        </w:rPr>
      </w:pPr>
      <w:r w:rsidRPr="00E368BD">
        <w:rPr>
          <w:rFonts w:cstheme="minorHAnsi"/>
          <w:lang w:val="fr-CA"/>
        </w:rPr>
        <w:t>Ressources financières pour soutenir la vision stratégique et la concrétisation des projets du centre</w:t>
      </w:r>
    </w:p>
    <w:p w14:paraId="42C3D9CF" w14:textId="77777777" w:rsidR="00B72484" w:rsidRPr="00E368BD" w:rsidRDefault="00B72484" w:rsidP="00B72484">
      <w:pPr>
        <w:pStyle w:val="ListParagraph"/>
        <w:numPr>
          <w:ilvl w:val="2"/>
          <w:numId w:val="16"/>
        </w:numPr>
        <w:rPr>
          <w:rFonts w:cstheme="minorHAnsi"/>
          <w:lang w:val="fr-CA"/>
        </w:rPr>
      </w:pPr>
      <w:r w:rsidRPr="00E368BD">
        <w:rPr>
          <w:rFonts w:cstheme="minorHAnsi"/>
          <w:lang w:val="fr-CA"/>
        </w:rPr>
        <w:lastRenderedPageBreak/>
        <w:t>En plus du fond d’infrastructure du FRQS &amp; FRQSC</w:t>
      </w:r>
    </w:p>
    <w:p w14:paraId="6E87C3FF" w14:textId="52413E32" w:rsidR="00B72484" w:rsidRPr="00E368BD" w:rsidRDefault="00B72484" w:rsidP="00B72484">
      <w:pPr>
        <w:pStyle w:val="ListParagraph"/>
        <w:numPr>
          <w:ilvl w:val="2"/>
          <w:numId w:val="16"/>
        </w:numPr>
        <w:rPr>
          <w:rFonts w:cstheme="minorHAnsi"/>
          <w:lang w:val="fr-CA"/>
        </w:rPr>
      </w:pPr>
      <w:r w:rsidRPr="00E368BD">
        <w:rPr>
          <w:rFonts w:cstheme="minorHAnsi"/>
          <w:lang w:val="fr-CA"/>
        </w:rPr>
        <w:t>Les établissements</w:t>
      </w:r>
      <w:r>
        <w:rPr>
          <w:rFonts w:cstheme="minorHAnsi"/>
          <w:lang w:val="fr-CA"/>
        </w:rPr>
        <w:t xml:space="preserve"> et leurs Fondations</w:t>
      </w:r>
      <w:r w:rsidRPr="00E368BD">
        <w:rPr>
          <w:rFonts w:cstheme="minorHAnsi"/>
          <w:lang w:val="fr-CA"/>
        </w:rPr>
        <w:t xml:space="preserve">/CISSS/CIUSSS investissent aussi près de </w:t>
      </w:r>
      <w:r>
        <w:rPr>
          <w:rFonts w:cstheme="minorHAnsi"/>
          <w:lang w:val="fr-CA"/>
        </w:rPr>
        <w:t xml:space="preserve">3,8 </w:t>
      </w:r>
      <w:r w:rsidRPr="00E368BD">
        <w:rPr>
          <w:rFonts w:cstheme="minorHAnsi"/>
          <w:lang w:val="fr-CA"/>
        </w:rPr>
        <w:t xml:space="preserve">M$/an </w:t>
      </w:r>
      <w:r>
        <w:rPr>
          <w:rFonts w:cstheme="minorHAnsi"/>
          <w:lang w:val="fr-CA"/>
        </w:rPr>
        <w:t xml:space="preserve">(2,1 M$/an en 2017) </w:t>
      </w:r>
      <w:r w:rsidRPr="00E368BD">
        <w:rPr>
          <w:rFonts w:cstheme="minorHAnsi"/>
          <w:lang w:val="fr-CA"/>
        </w:rPr>
        <w:t>dans leurs sites respectifs (</w:t>
      </w:r>
      <w:r w:rsidR="00880299">
        <w:rPr>
          <w:rFonts w:cstheme="minorHAnsi"/>
          <w:lang w:val="fr-CA"/>
        </w:rPr>
        <w:t xml:space="preserve">agents administratifs, </w:t>
      </w:r>
      <w:r w:rsidRPr="00E368BD">
        <w:rPr>
          <w:rFonts w:cstheme="minorHAnsi"/>
          <w:lang w:val="fr-CA"/>
        </w:rPr>
        <w:t>ingénieurs, coordonnateurs cliniques, les primes des</w:t>
      </w:r>
      <w:r w:rsidR="00DB10EB">
        <w:rPr>
          <w:rFonts w:cstheme="minorHAnsi"/>
          <w:lang w:val="fr-CA"/>
        </w:rPr>
        <w:t xml:space="preserve"> </w:t>
      </w:r>
      <w:r w:rsidRPr="00E368BD">
        <w:rPr>
          <w:rFonts w:cstheme="minorHAnsi"/>
          <w:lang w:val="fr-CA"/>
        </w:rPr>
        <w:t>responsables de site etc.)</w:t>
      </w:r>
    </w:p>
    <w:p w14:paraId="6976F9C2" w14:textId="77777777" w:rsidR="00B72484" w:rsidRPr="00E368BD" w:rsidRDefault="00B72484" w:rsidP="00B72484">
      <w:pPr>
        <w:pStyle w:val="ListParagraph"/>
        <w:numPr>
          <w:ilvl w:val="2"/>
          <w:numId w:val="16"/>
        </w:numPr>
        <w:rPr>
          <w:rFonts w:cstheme="minorHAnsi"/>
          <w:lang w:val="fr-CA"/>
        </w:rPr>
      </w:pPr>
      <w:r w:rsidRPr="00E368BD">
        <w:rPr>
          <w:rFonts w:cstheme="minorHAnsi"/>
          <w:lang w:val="fr-CA"/>
        </w:rPr>
        <w:t xml:space="preserve">Ressources investies par les CIUSSS et les CISSS envers des projets spécifiques, ex. demande FCI, publications, site web, etc. </w:t>
      </w:r>
    </w:p>
    <w:p w14:paraId="14586584" w14:textId="77777777" w:rsidR="00B72484" w:rsidRPr="00E368BD" w:rsidRDefault="00B72484" w:rsidP="00B72484">
      <w:pPr>
        <w:pStyle w:val="ListParagraph"/>
        <w:numPr>
          <w:ilvl w:val="0"/>
          <w:numId w:val="16"/>
        </w:numPr>
        <w:rPr>
          <w:rFonts w:cstheme="minorHAnsi"/>
          <w:lang w:val="fr-CA"/>
        </w:rPr>
      </w:pPr>
      <w:r w:rsidRPr="00E368BD">
        <w:rPr>
          <w:rFonts w:cstheme="minorHAnsi"/>
          <w:lang w:val="fr-CA"/>
        </w:rPr>
        <w:t>COR (Comité d’orientation de la recherche)</w:t>
      </w:r>
      <w:r>
        <w:rPr>
          <w:rFonts w:cstheme="minorHAnsi"/>
          <w:lang w:val="fr-CA"/>
        </w:rPr>
        <w:t> </w:t>
      </w:r>
      <w:r w:rsidRPr="00E368BD">
        <w:rPr>
          <w:rFonts w:cstheme="minorHAnsi"/>
          <w:lang w:val="fr-CA"/>
        </w:rPr>
        <w:t>: responsables d’axes et d’unités thématiques, responsables de sites, coordonnateurs de recherche clinique (CRC), représentants étudiants, CCS (Comité de coordination des sites), direction scientifique, siège administratif</w:t>
      </w:r>
    </w:p>
    <w:p w14:paraId="1E3B2ADC" w14:textId="77777777" w:rsidR="00B72484" w:rsidRPr="00DD3209" w:rsidRDefault="00B72484" w:rsidP="00B72484">
      <w:pPr>
        <w:pStyle w:val="ListParagraph"/>
        <w:numPr>
          <w:ilvl w:val="0"/>
          <w:numId w:val="16"/>
        </w:numPr>
        <w:rPr>
          <w:rFonts w:cstheme="minorHAnsi"/>
          <w:lang w:val="fr-CA"/>
        </w:rPr>
      </w:pPr>
      <w:r w:rsidRPr="00DD3209">
        <w:rPr>
          <w:rFonts w:cstheme="minorHAnsi"/>
          <w:lang w:val="fr-CA"/>
        </w:rPr>
        <w:t>Décisions</w:t>
      </w:r>
      <w:r>
        <w:rPr>
          <w:rFonts w:cstheme="minorHAnsi"/>
          <w:lang w:val="fr-CA"/>
        </w:rPr>
        <w:t> </w:t>
      </w:r>
      <w:r w:rsidRPr="00DD3209">
        <w:rPr>
          <w:rFonts w:cstheme="minorHAnsi"/>
          <w:lang w:val="fr-CA"/>
        </w:rPr>
        <w:t>: CA du PUR, avec recommandation de la direction scientifique</w:t>
      </w:r>
      <w:r>
        <w:rPr>
          <w:rFonts w:cstheme="minorHAnsi"/>
          <w:lang w:val="fr-CA"/>
        </w:rPr>
        <w:t>, du COR</w:t>
      </w:r>
      <w:r w:rsidRPr="00DD3209">
        <w:rPr>
          <w:rFonts w:cstheme="minorHAnsi"/>
          <w:lang w:val="fr-CA"/>
        </w:rPr>
        <w:t xml:space="preserve"> et de l’assemblée de chercheurs</w:t>
      </w:r>
    </w:p>
    <w:p w14:paraId="5EE7EC59" w14:textId="77777777" w:rsidR="00B72484" w:rsidRPr="00DD3209" w:rsidRDefault="00B72484" w:rsidP="00B72484">
      <w:pPr>
        <w:pStyle w:val="ListParagraph"/>
        <w:numPr>
          <w:ilvl w:val="0"/>
          <w:numId w:val="16"/>
        </w:numPr>
        <w:rPr>
          <w:rFonts w:cstheme="minorHAnsi"/>
          <w:lang w:val="fr-CA"/>
        </w:rPr>
      </w:pPr>
      <w:r w:rsidRPr="00DD3209">
        <w:rPr>
          <w:rFonts w:cstheme="minorHAnsi"/>
          <w:lang w:val="fr-CA"/>
        </w:rPr>
        <w:t>CÉR commun des établissements du CRIR (325 projets actifs en 2020-2021)</w:t>
      </w:r>
    </w:p>
    <w:p w14:paraId="0262F58B" w14:textId="77777777" w:rsidR="00B72484" w:rsidRPr="00DD3209" w:rsidRDefault="00B72484" w:rsidP="00B72484">
      <w:pPr>
        <w:pStyle w:val="ListParagraph"/>
        <w:numPr>
          <w:ilvl w:val="0"/>
          <w:numId w:val="16"/>
        </w:numPr>
        <w:rPr>
          <w:rFonts w:cstheme="minorHAnsi"/>
          <w:lang w:val="fr-CA"/>
        </w:rPr>
      </w:pPr>
      <w:r w:rsidRPr="00DD3209">
        <w:rPr>
          <w:rFonts w:cstheme="minorHAnsi"/>
          <w:lang w:val="fr-CA"/>
        </w:rPr>
        <w:t>Deux nouveaux comités</w:t>
      </w:r>
      <w:r>
        <w:rPr>
          <w:rFonts w:cstheme="minorHAnsi"/>
          <w:lang w:val="fr-CA"/>
        </w:rPr>
        <w:t> </w:t>
      </w:r>
      <w:r w:rsidRPr="00DD3209">
        <w:rPr>
          <w:rFonts w:cstheme="minorHAnsi"/>
          <w:lang w:val="fr-CA"/>
        </w:rPr>
        <w:t>:</w:t>
      </w:r>
    </w:p>
    <w:p w14:paraId="2972757E" w14:textId="77777777" w:rsidR="00B72484" w:rsidRPr="00DD3209" w:rsidRDefault="00B72484" w:rsidP="00B72484">
      <w:pPr>
        <w:pStyle w:val="ListParagraph"/>
        <w:numPr>
          <w:ilvl w:val="1"/>
          <w:numId w:val="16"/>
        </w:numPr>
        <w:rPr>
          <w:rFonts w:cstheme="minorHAnsi"/>
          <w:lang w:val="fr-CA"/>
        </w:rPr>
      </w:pPr>
      <w:r w:rsidRPr="00DD3209">
        <w:rPr>
          <w:rFonts w:cstheme="minorHAnsi"/>
          <w:lang w:val="fr-CA"/>
        </w:rPr>
        <w:t>Pratiques innovantes en éthique de la recherche (PIER)</w:t>
      </w:r>
    </w:p>
    <w:p w14:paraId="27122BC2" w14:textId="77777777" w:rsidR="00B72484" w:rsidRPr="00DD3209" w:rsidRDefault="00B72484" w:rsidP="00B72484">
      <w:pPr>
        <w:pStyle w:val="ListParagraph"/>
        <w:numPr>
          <w:ilvl w:val="1"/>
          <w:numId w:val="16"/>
        </w:numPr>
        <w:rPr>
          <w:rFonts w:cstheme="minorHAnsi"/>
          <w:lang w:val="fr-CA"/>
        </w:rPr>
      </w:pPr>
      <w:r w:rsidRPr="00DD3209">
        <w:rPr>
          <w:rFonts w:cstheme="minorHAnsi"/>
          <w:lang w:val="fr-CA"/>
        </w:rPr>
        <w:t>Inclusion, diversité, équité et accessibilité (IDÉA)</w:t>
      </w:r>
      <w:r>
        <w:rPr>
          <w:rFonts w:cstheme="minorHAnsi"/>
          <w:lang w:val="fr-CA"/>
        </w:rPr>
        <w:t xml:space="preserve"> – p.16</w:t>
      </w:r>
    </w:p>
    <w:p w14:paraId="7F2578CE" w14:textId="77777777" w:rsidR="00B72484" w:rsidRPr="002778B6" w:rsidRDefault="00B72484" w:rsidP="00B72484">
      <w:pPr>
        <w:pStyle w:val="ListParagraph"/>
        <w:numPr>
          <w:ilvl w:val="2"/>
          <w:numId w:val="16"/>
        </w:numPr>
        <w:rPr>
          <w:rFonts w:cstheme="minorHAnsi"/>
          <w:lang w:val="fr-CA"/>
        </w:rPr>
      </w:pPr>
      <w:r w:rsidRPr="00DD3209">
        <w:rPr>
          <w:lang w:val="fr-CA"/>
        </w:rPr>
        <w:t xml:space="preserve">Cohérent avec le plan d’action stratégique des FRQ, </w:t>
      </w:r>
      <w:proofErr w:type="spellStart"/>
      <w:r w:rsidRPr="00DD3209">
        <w:rPr>
          <w:lang w:val="fr-CA"/>
        </w:rPr>
        <w:t>UdeM</w:t>
      </w:r>
      <w:proofErr w:type="spellEnd"/>
      <w:r w:rsidRPr="00DD3209">
        <w:rPr>
          <w:lang w:val="fr-CA"/>
        </w:rPr>
        <w:t>, McGill, UQAM et des établissement membres et partenaires du CRIR</w:t>
      </w:r>
    </w:p>
    <w:p w14:paraId="5B98740A" w14:textId="77777777" w:rsidR="00B72484" w:rsidRPr="00FE6B28" w:rsidRDefault="00B72484" w:rsidP="00B72484">
      <w:pPr>
        <w:pStyle w:val="ListParagraph"/>
        <w:numPr>
          <w:ilvl w:val="0"/>
          <w:numId w:val="16"/>
        </w:numPr>
        <w:rPr>
          <w:rFonts w:cstheme="minorHAnsi"/>
        </w:rPr>
      </w:pPr>
      <w:r>
        <w:rPr>
          <w:lang w:val="fr-CA"/>
        </w:rPr>
        <w:t xml:space="preserve">Partenaires clés (ex. </w:t>
      </w:r>
      <w:r w:rsidRPr="002778B6">
        <w:t>INTER, REPAR, CIRRIS, AGE-WELL, MEDTEQ, ENOLL</w:t>
      </w:r>
      <w:r>
        <w:t>, Société inclusive)</w:t>
      </w:r>
    </w:p>
    <w:p w14:paraId="02A8918F" w14:textId="77777777" w:rsidR="00B72484" w:rsidRDefault="00B72484" w:rsidP="00B72484">
      <w:pPr>
        <w:rPr>
          <w:rFonts w:cstheme="minorHAnsi"/>
        </w:rPr>
      </w:pPr>
    </w:p>
    <w:p w14:paraId="17E4B9F9" w14:textId="77777777" w:rsidR="00B72484" w:rsidRPr="002E231C" w:rsidRDefault="00B72484" w:rsidP="00D63F92">
      <w:pPr>
        <w:pStyle w:val="ListParagraph"/>
        <w:numPr>
          <w:ilvl w:val="0"/>
          <w:numId w:val="32"/>
        </w:numPr>
        <w:shd w:val="clear" w:color="auto" w:fill="DAD58C"/>
        <w:ind w:left="426" w:hanging="426"/>
        <w:rPr>
          <w:b/>
          <w:bCs/>
          <w:color w:val="000000" w:themeColor="text1"/>
          <w:lang w:val="fr-CA"/>
        </w:rPr>
      </w:pPr>
      <w:r w:rsidRPr="002E231C">
        <w:rPr>
          <w:b/>
          <w:bCs/>
          <w:color w:val="000000" w:themeColor="text1"/>
          <w:lang w:val="fr-CA"/>
        </w:rPr>
        <w:t xml:space="preserve">Vision 2022-2028 : </w:t>
      </w:r>
    </w:p>
    <w:p w14:paraId="3CBF4094" w14:textId="77777777" w:rsidR="00B72484" w:rsidRDefault="00B72484" w:rsidP="00B72484">
      <w:pPr>
        <w:pStyle w:val="ListParagraph"/>
        <w:numPr>
          <w:ilvl w:val="0"/>
          <w:numId w:val="18"/>
        </w:numPr>
        <w:rPr>
          <w:lang w:val="fr-CA"/>
        </w:rPr>
      </w:pPr>
      <w:r>
        <w:rPr>
          <w:lang w:val="fr-CA"/>
        </w:rPr>
        <w:t>Établir de nouveaux partenariats avec centres et réseaux de recherche</w:t>
      </w:r>
    </w:p>
    <w:p w14:paraId="101D4450" w14:textId="23B27C1F" w:rsidR="00B72484" w:rsidRPr="00FE6B28" w:rsidRDefault="00B72484" w:rsidP="00B72484">
      <w:pPr>
        <w:pStyle w:val="ListParagraph"/>
        <w:numPr>
          <w:ilvl w:val="0"/>
          <w:numId w:val="18"/>
        </w:numPr>
        <w:rPr>
          <w:lang w:val="fr-CA"/>
        </w:rPr>
      </w:pPr>
      <w:r>
        <w:rPr>
          <w:lang w:val="fr-CA"/>
        </w:rPr>
        <w:t>Poursuivre la planification et la mise en place de politiques et pratiques en lien avec l’</w:t>
      </w:r>
      <w:r w:rsidR="00095AD1">
        <w:rPr>
          <w:lang w:val="fr-CA"/>
        </w:rPr>
        <w:t>IDEA</w:t>
      </w:r>
    </w:p>
    <w:p w14:paraId="79634237" w14:textId="15A97C51" w:rsidR="00310241" w:rsidRPr="00DD3209" w:rsidRDefault="00310241" w:rsidP="00310241">
      <w:pPr>
        <w:pStyle w:val="Heading1"/>
        <w:rPr>
          <w:lang w:val="fr-CA"/>
        </w:rPr>
      </w:pPr>
      <w:r w:rsidRPr="00DD3209">
        <w:rPr>
          <w:lang w:val="fr-CA"/>
        </w:rPr>
        <w:t>MEMBRES</w:t>
      </w:r>
    </w:p>
    <w:p w14:paraId="577C8D14" w14:textId="4EDA7E99" w:rsidR="00310241" w:rsidRPr="00DD3209" w:rsidRDefault="00310241" w:rsidP="00310241">
      <w:pPr>
        <w:pStyle w:val="ListParagraph"/>
        <w:numPr>
          <w:ilvl w:val="0"/>
          <w:numId w:val="12"/>
        </w:numPr>
        <w:rPr>
          <w:lang w:val="fr-CA"/>
        </w:rPr>
      </w:pPr>
      <w:r w:rsidRPr="00DD3209">
        <w:rPr>
          <w:lang w:val="fr-CA"/>
        </w:rPr>
        <w:t xml:space="preserve">95 </w:t>
      </w:r>
      <w:r w:rsidR="00C84FD5">
        <w:rPr>
          <w:lang w:val="fr-CA"/>
        </w:rPr>
        <w:t xml:space="preserve">chercheuses et </w:t>
      </w:r>
      <w:r w:rsidRPr="00DD3209">
        <w:rPr>
          <w:lang w:val="fr-CA"/>
        </w:rPr>
        <w:t xml:space="preserve">chercheurs </w:t>
      </w:r>
      <w:r w:rsidRPr="00F83EC9">
        <w:rPr>
          <w:lang w:val="fr-CA"/>
        </w:rPr>
        <w:t>(</w:t>
      </w:r>
      <w:r w:rsidR="00086E93" w:rsidRPr="00DD3209">
        <w:rPr>
          <w:lang w:val="fr-CA"/>
        </w:rPr>
        <w:t>Axe 1 = 52, Axe 2 = 43</w:t>
      </w:r>
      <w:r w:rsidRPr="00DD3209">
        <w:rPr>
          <w:lang w:val="fr-CA"/>
        </w:rPr>
        <w:t>)</w:t>
      </w:r>
    </w:p>
    <w:p w14:paraId="2A30238A" w14:textId="069CF49A" w:rsidR="00311F98" w:rsidRPr="00311F98" w:rsidRDefault="00311F98" w:rsidP="00311F98">
      <w:pPr>
        <w:pStyle w:val="ListParagraph"/>
        <w:numPr>
          <w:ilvl w:val="1"/>
          <w:numId w:val="12"/>
        </w:numPr>
        <w:rPr>
          <w:lang w:val="fr-CA"/>
        </w:rPr>
      </w:pPr>
      <w:r>
        <w:rPr>
          <w:lang w:val="fr-CA"/>
        </w:rPr>
        <w:t>Tous les chercheurs détiennent un poste de professeur</w:t>
      </w:r>
      <w:r w:rsidR="004E6012">
        <w:rPr>
          <w:lang w:val="fr-CA"/>
        </w:rPr>
        <w:t xml:space="preserve"> temps plein universitaire</w:t>
      </w:r>
      <w:r>
        <w:rPr>
          <w:lang w:val="fr-CA"/>
        </w:rPr>
        <w:t xml:space="preserve"> </w:t>
      </w:r>
      <w:r w:rsidR="005339E9">
        <w:rPr>
          <w:lang w:val="fr-CA"/>
        </w:rPr>
        <w:t>ou une nomination de professeur associé</w:t>
      </w:r>
    </w:p>
    <w:p w14:paraId="2EA9F7CF" w14:textId="6893C6D5" w:rsidR="00311F98" w:rsidRDefault="00311F98" w:rsidP="00FD65BF">
      <w:pPr>
        <w:pStyle w:val="ListParagraph"/>
        <w:numPr>
          <w:ilvl w:val="1"/>
          <w:numId w:val="12"/>
        </w:numPr>
        <w:rPr>
          <w:lang w:val="fr-CA"/>
        </w:rPr>
      </w:pPr>
      <w:r>
        <w:rPr>
          <w:lang w:val="fr-CA"/>
        </w:rPr>
        <w:t>4</w:t>
      </w:r>
      <w:r w:rsidR="0095788C">
        <w:rPr>
          <w:lang w:val="fr-CA"/>
        </w:rPr>
        <w:t>8</w:t>
      </w:r>
      <w:r>
        <w:rPr>
          <w:lang w:val="fr-CA"/>
        </w:rPr>
        <w:t xml:space="preserve"> chercheurs </w:t>
      </w:r>
      <w:r w:rsidR="0095788C">
        <w:rPr>
          <w:lang w:val="fr-CA"/>
        </w:rPr>
        <w:t xml:space="preserve">détiennent un permis d’ordre professionnel </w:t>
      </w:r>
    </w:p>
    <w:p w14:paraId="56075CA1" w14:textId="3CB27149" w:rsidR="00FD65BF" w:rsidRPr="00DD3209" w:rsidRDefault="00FD65BF" w:rsidP="00FD65BF">
      <w:pPr>
        <w:pStyle w:val="ListParagraph"/>
        <w:numPr>
          <w:ilvl w:val="1"/>
          <w:numId w:val="12"/>
        </w:numPr>
        <w:rPr>
          <w:lang w:val="fr-CA"/>
        </w:rPr>
      </w:pPr>
      <w:r w:rsidRPr="00DD3209">
        <w:rPr>
          <w:lang w:val="fr-CA"/>
        </w:rPr>
        <w:t>22 disciplines (</w:t>
      </w:r>
      <w:r w:rsidR="00A9095D">
        <w:rPr>
          <w:lang w:val="fr-CA"/>
        </w:rPr>
        <w:t>T</w:t>
      </w:r>
      <w:r w:rsidRPr="00DD3209">
        <w:rPr>
          <w:lang w:val="fr-CA"/>
        </w:rPr>
        <w:t>ableau 1, p.11)</w:t>
      </w:r>
    </w:p>
    <w:p w14:paraId="6DED6578" w14:textId="31B57CA6" w:rsidR="009B75D8" w:rsidRPr="00DD3209" w:rsidRDefault="009B75D8" w:rsidP="00FD65BF">
      <w:pPr>
        <w:pStyle w:val="ListParagraph"/>
        <w:numPr>
          <w:ilvl w:val="1"/>
          <w:numId w:val="12"/>
        </w:numPr>
        <w:rPr>
          <w:lang w:val="fr-CA"/>
        </w:rPr>
      </w:pPr>
      <w:r w:rsidRPr="00DD3209">
        <w:rPr>
          <w:lang w:val="fr-CA"/>
        </w:rPr>
        <w:t>17 nouveaux chercheurs de 2017 à 2021, ceux-ci ont obtenu 2,3</w:t>
      </w:r>
      <w:r w:rsidR="00BE6AAD" w:rsidRPr="00DD3209">
        <w:rPr>
          <w:lang w:val="fr-CA"/>
        </w:rPr>
        <w:t> </w:t>
      </w:r>
      <w:r w:rsidRPr="00DD3209">
        <w:rPr>
          <w:lang w:val="fr-CA"/>
        </w:rPr>
        <w:t xml:space="preserve">M$ en subventions à tire de chercheur principal ou de </w:t>
      </w:r>
      <w:proofErr w:type="spellStart"/>
      <w:r w:rsidRPr="00DD3209">
        <w:rPr>
          <w:lang w:val="fr-CA"/>
        </w:rPr>
        <w:t>cochercheur</w:t>
      </w:r>
      <w:proofErr w:type="spellEnd"/>
    </w:p>
    <w:p w14:paraId="5DC63F7C" w14:textId="219D0077" w:rsidR="009D51AD" w:rsidRPr="00DD3209" w:rsidRDefault="004E3E81" w:rsidP="00FD65BF">
      <w:pPr>
        <w:pStyle w:val="ListParagraph"/>
        <w:numPr>
          <w:ilvl w:val="1"/>
          <w:numId w:val="12"/>
        </w:numPr>
        <w:rPr>
          <w:lang w:val="fr-CA"/>
        </w:rPr>
      </w:pPr>
      <w:r w:rsidRPr="00DD3209">
        <w:rPr>
          <w:lang w:val="fr-CA"/>
        </w:rPr>
        <w:t>15 recrutement</w:t>
      </w:r>
      <w:r w:rsidR="004E6012">
        <w:rPr>
          <w:lang w:val="fr-CA"/>
        </w:rPr>
        <w:t>s prévus</w:t>
      </w:r>
      <w:r w:rsidRPr="00DD3209">
        <w:rPr>
          <w:lang w:val="fr-CA"/>
        </w:rPr>
        <w:t xml:space="preserve"> entre </w:t>
      </w:r>
      <w:r w:rsidR="009D51AD" w:rsidRPr="00DD3209">
        <w:rPr>
          <w:lang w:val="fr-CA"/>
        </w:rPr>
        <w:t xml:space="preserve">2022 </w:t>
      </w:r>
      <w:r w:rsidR="00800929" w:rsidRPr="00DD3209">
        <w:rPr>
          <w:lang w:val="fr-CA"/>
        </w:rPr>
        <w:t>et</w:t>
      </w:r>
      <w:r w:rsidR="009D51AD" w:rsidRPr="00DD3209">
        <w:rPr>
          <w:lang w:val="fr-CA"/>
        </w:rPr>
        <w:t xml:space="preserve"> 2028 </w:t>
      </w:r>
      <w:r w:rsidR="00767B77" w:rsidRPr="00DD3209">
        <w:rPr>
          <w:lang w:val="fr-CA"/>
        </w:rPr>
        <w:t>en concertation avec les universités et milieux cliniques</w:t>
      </w:r>
      <w:r w:rsidRPr="00DD3209">
        <w:rPr>
          <w:lang w:val="fr-CA"/>
        </w:rPr>
        <w:t xml:space="preserve"> (Tableau 3, p.22)</w:t>
      </w:r>
    </w:p>
    <w:p w14:paraId="49CF3223" w14:textId="7BD21288" w:rsidR="007E492C" w:rsidRPr="00D16170" w:rsidRDefault="003D4953" w:rsidP="007E492C">
      <w:pPr>
        <w:pStyle w:val="ListParagraph"/>
        <w:numPr>
          <w:ilvl w:val="1"/>
          <w:numId w:val="12"/>
        </w:numPr>
        <w:rPr>
          <w:lang w:val="fr-CA"/>
        </w:rPr>
      </w:pPr>
      <w:r w:rsidRPr="00DD3209">
        <w:rPr>
          <w:lang w:val="fr-CA"/>
        </w:rPr>
        <w:t>8 chaires de recherche, dont 5</w:t>
      </w:r>
      <w:r w:rsidR="002E207E">
        <w:rPr>
          <w:lang w:val="fr-CA"/>
        </w:rPr>
        <w:t xml:space="preserve"> chaires</w:t>
      </w:r>
      <w:r w:rsidRPr="00DD3209">
        <w:rPr>
          <w:lang w:val="fr-CA"/>
        </w:rPr>
        <w:t xml:space="preserve"> </w:t>
      </w:r>
      <w:r w:rsidR="00C84FD5">
        <w:rPr>
          <w:lang w:val="fr-CA"/>
        </w:rPr>
        <w:t xml:space="preserve">de recherche </w:t>
      </w:r>
      <w:r w:rsidRPr="00DD3209">
        <w:rPr>
          <w:lang w:val="fr-CA"/>
        </w:rPr>
        <w:t xml:space="preserve">du </w:t>
      </w:r>
      <w:r w:rsidR="00C84FD5">
        <w:rPr>
          <w:lang w:val="fr-CA"/>
        </w:rPr>
        <w:t>Canada (p.33)</w:t>
      </w:r>
    </w:p>
    <w:p w14:paraId="0D21671C" w14:textId="64A4CCEB" w:rsidR="003D4953" w:rsidRDefault="003D4953" w:rsidP="00FD65BF">
      <w:pPr>
        <w:pStyle w:val="ListParagraph"/>
        <w:numPr>
          <w:ilvl w:val="1"/>
          <w:numId w:val="12"/>
        </w:numPr>
        <w:rPr>
          <w:lang w:val="fr-CA"/>
        </w:rPr>
      </w:pPr>
      <w:r w:rsidRPr="00DD3209">
        <w:rPr>
          <w:lang w:val="fr-CA"/>
        </w:rPr>
        <w:t xml:space="preserve">57 rôles dans </w:t>
      </w:r>
      <w:r w:rsidR="00FC0BD5" w:rsidRPr="00DD3209">
        <w:rPr>
          <w:lang w:val="fr-CA"/>
        </w:rPr>
        <w:t>la gouvernance (</w:t>
      </w:r>
      <w:r w:rsidR="00C84FD5">
        <w:rPr>
          <w:lang w:val="fr-CA"/>
        </w:rPr>
        <w:t xml:space="preserve">p.33, </w:t>
      </w:r>
      <w:r w:rsidR="00FC0BD5" w:rsidRPr="00DD3209">
        <w:rPr>
          <w:lang w:val="fr-CA"/>
        </w:rPr>
        <w:t>international, national, provincial, interprovincial)</w:t>
      </w:r>
    </w:p>
    <w:p w14:paraId="6BE84AC6" w14:textId="303C999C" w:rsidR="00022118" w:rsidRPr="00DD3209" w:rsidRDefault="00022118" w:rsidP="00FD65BF">
      <w:pPr>
        <w:pStyle w:val="ListParagraph"/>
        <w:numPr>
          <w:ilvl w:val="1"/>
          <w:numId w:val="12"/>
        </w:numPr>
        <w:rPr>
          <w:lang w:val="fr-CA"/>
        </w:rPr>
      </w:pPr>
      <w:r>
        <w:rPr>
          <w:lang w:val="fr-CA"/>
        </w:rPr>
        <w:t>Forte implication dans des activités de rayonnement (Figure 4, p.54)</w:t>
      </w:r>
    </w:p>
    <w:p w14:paraId="6A14005D" w14:textId="4D1F522E" w:rsidR="000D4D48" w:rsidRDefault="00310241" w:rsidP="00310241">
      <w:pPr>
        <w:pStyle w:val="ListParagraph"/>
        <w:numPr>
          <w:ilvl w:val="0"/>
          <w:numId w:val="12"/>
        </w:numPr>
        <w:rPr>
          <w:lang w:val="fr-CA"/>
        </w:rPr>
      </w:pPr>
      <w:r w:rsidRPr="00DD3209">
        <w:rPr>
          <w:lang w:val="fr-CA"/>
        </w:rPr>
        <w:t>460 étudiants</w:t>
      </w:r>
      <w:r w:rsidR="00C84FD5">
        <w:rPr>
          <w:lang w:val="fr-CA"/>
        </w:rPr>
        <w:t xml:space="preserve"> et étudiantes</w:t>
      </w:r>
      <w:r w:rsidR="00AB0038">
        <w:rPr>
          <w:lang w:val="fr-CA"/>
        </w:rPr>
        <w:t xml:space="preserve"> (Tableau B.1.2, p.36 du </w:t>
      </w:r>
      <w:proofErr w:type="spellStart"/>
      <w:r w:rsidR="00AB0038">
        <w:rPr>
          <w:lang w:val="fr-CA"/>
        </w:rPr>
        <w:t>pdf</w:t>
      </w:r>
      <w:proofErr w:type="spellEnd"/>
      <w:r w:rsidR="00AB0038">
        <w:rPr>
          <w:lang w:val="fr-CA"/>
        </w:rPr>
        <w:t xml:space="preserve"> pour étudiants par année)</w:t>
      </w:r>
    </w:p>
    <w:p w14:paraId="335E579D" w14:textId="373B51F1" w:rsidR="000D4D48" w:rsidRDefault="00AD1AC4" w:rsidP="000D4D48">
      <w:pPr>
        <w:pStyle w:val="ListParagraph"/>
        <w:numPr>
          <w:ilvl w:val="1"/>
          <w:numId w:val="12"/>
        </w:numPr>
        <w:rPr>
          <w:lang w:val="fr-CA"/>
        </w:rPr>
      </w:pPr>
      <w:r w:rsidRPr="00AD1AC4">
        <w:rPr>
          <w:lang w:val="fr-CA"/>
        </w:rPr>
        <w:t>Axe 1 </w:t>
      </w:r>
      <w:r w:rsidR="00A46C97">
        <w:rPr>
          <w:lang w:val="fr-CA"/>
        </w:rPr>
        <w:t>=</w:t>
      </w:r>
      <w:r w:rsidRPr="00AD1AC4">
        <w:rPr>
          <w:lang w:val="fr-CA"/>
        </w:rPr>
        <w:t xml:space="preserve"> 92</w:t>
      </w:r>
      <w:r w:rsidR="009C1853" w:rsidRPr="00AD1AC4">
        <w:rPr>
          <w:lang w:val="fr-CA"/>
        </w:rPr>
        <w:t xml:space="preserve"> maitrise</w:t>
      </w:r>
      <w:r w:rsidR="00AF224F">
        <w:rPr>
          <w:lang w:val="fr-CA"/>
        </w:rPr>
        <w:t>s</w:t>
      </w:r>
      <w:r w:rsidR="009C1853" w:rsidRPr="00AD1AC4">
        <w:rPr>
          <w:lang w:val="fr-CA"/>
        </w:rPr>
        <w:t xml:space="preserve">, </w:t>
      </w:r>
      <w:r w:rsidRPr="00AD1AC4">
        <w:rPr>
          <w:lang w:val="fr-CA"/>
        </w:rPr>
        <w:t>135</w:t>
      </w:r>
      <w:r w:rsidR="009C1853" w:rsidRPr="00AD1AC4">
        <w:rPr>
          <w:lang w:val="fr-CA"/>
        </w:rPr>
        <w:t xml:space="preserve"> PhD, </w:t>
      </w:r>
      <w:r w:rsidRPr="00AD1AC4">
        <w:rPr>
          <w:lang w:val="fr-CA"/>
        </w:rPr>
        <w:t>27</w:t>
      </w:r>
      <w:r w:rsidR="009C1853" w:rsidRPr="00AD1AC4">
        <w:rPr>
          <w:lang w:val="fr-CA"/>
        </w:rPr>
        <w:t xml:space="preserve"> </w:t>
      </w:r>
      <w:proofErr w:type="spellStart"/>
      <w:r w:rsidR="009C1853" w:rsidRPr="00AD1AC4">
        <w:rPr>
          <w:lang w:val="fr-CA"/>
        </w:rPr>
        <w:t>Postdoc</w:t>
      </w:r>
      <w:proofErr w:type="spellEnd"/>
      <w:r w:rsidR="009C1853" w:rsidRPr="00AD1AC4">
        <w:rPr>
          <w:lang w:val="fr-CA"/>
        </w:rPr>
        <w:t xml:space="preserve"> &amp; </w:t>
      </w:r>
      <w:proofErr w:type="spellStart"/>
      <w:r w:rsidR="009C1853" w:rsidRPr="00AD1AC4">
        <w:rPr>
          <w:lang w:val="fr-CA"/>
        </w:rPr>
        <w:t>Fellow</w:t>
      </w:r>
      <w:proofErr w:type="spellEnd"/>
    </w:p>
    <w:p w14:paraId="0B61E465" w14:textId="2E7C7CC3" w:rsidR="00310241" w:rsidRPr="00DD3209" w:rsidRDefault="00AD1AC4" w:rsidP="000D4D48">
      <w:pPr>
        <w:pStyle w:val="ListParagraph"/>
        <w:numPr>
          <w:ilvl w:val="1"/>
          <w:numId w:val="12"/>
        </w:numPr>
        <w:rPr>
          <w:lang w:val="fr-CA"/>
        </w:rPr>
      </w:pPr>
      <w:r w:rsidRPr="00AD1AC4">
        <w:rPr>
          <w:lang w:val="fr-CA"/>
        </w:rPr>
        <w:t>Axe 2 </w:t>
      </w:r>
      <w:r w:rsidR="00A46C97">
        <w:rPr>
          <w:lang w:val="fr-CA"/>
        </w:rPr>
        <w:t>=</w:t>
      </w:r>
      <w:r w:rsidRPr="00AD1AC4">
        <w:rPr>
          <w:lang w:val="fr-CA"/>
        </w:rPr>
        <w:t xml:space="preserve"> 108 maitrise</w:t>
      </w:r>
      <w:r w:rsidR="00AF224F">
        <w:rPr>
          <w:lang w:val="fr-CA"/>
        </w:rPr>
        <w:t>s</w:t>
      </w:r>
      <w:r w:rsidRPr="00AD1AC4">
        <w:rPr>
          <w:lang w:val="fr-CA"/>
        </w:rPr>
        <w:t xml:space="preserve">, 81 PhD, 17 </w:t>
      </w:r>
      <w:proofErr w:type="spellStart"/>
      <w:r w:rsidRPr="00AD1AC4">
        <w:rPr>
          <w:lang w:val="fr-CA"/>
        </w:rPr>
        <w:t>Postdoc</w:t>
      </w:r>
      <w:proofErr w:type="spellEnd"/>
      <w:r w:rsidRPr="00AD1AC4">
        <w:rPr>
          <w:lang w:val="fr-CA"/>
        </w:rPr>
        <w:t xml:space="preserve"> &amp; </w:t>
      </w:r>
      <w:proofErr w:type="spellStart"/>
      <w:r w:rsidRPr="00AD1AC4">
        <w:rPr>
          <w:lang w:val="fr-CA"/>
        </w:rPr>
        <w:t>Fellow</w:t>
      </w:r>
      <w:proofErr w:type="spellEnd"/>
      <w:r>
        <w:rPr>
          <w:lang w:val="fr-CA"/>
        </w:rPr>
        <w:t xml:space="preserve"> </w:t>
      </w:r>
    </w:p>
    <w:p w14:paraId="090402CF" w14:textId="68184CE4" w:rsidR="000D33CE" w:rsidRPr="000D33CE" w:rsidRDefault="00310241" w:rsidP="000D33CE">
      <w:pPr>
        <w:pStyle w:val="ListParagraph"/>
        <w:numPr>
          <w:ilvl w:val="0"/>
          <w:numId w:val="12"/>
        </w:numPr>
        <w:rPr>
          <w:lang w:val="fr-CA"/>
        </w:rPr>
      </w:pPr>
      <w:r w:rsidRPr="00DD3209">
        <w:rPr>
          <w:lang w:val="fr-CA"/>
        </w:rPr>
        <w:lastRenderedPageBreak/>
        <w:t xml:space="preserve">153 membres </w:t>
      </w:r>
      <w:r w:rsidR="00C84FD5">
        <w:rPr>
          <w:lang w:val="fr-CA"/>
        </w:rPr>
        <w:t>cliniciens/intervenants</w:t>
      </w:r>
      <w:r w:rsidR="00DD56BE">
        <w:rPr>
          <w:lang w:val="fr-CA"/>
        </w:rPr>
        <w:t xml:space="preserve"> (à notre connaissance, nous sommes le </w:t>
      </w:r>
      <w:r w:rsidR="008D66A0" w:rsidRPr="00DD56BE">
        <w:rPr>
          <w:lang w:val="fr-CA"/>
        </w:rPr>
        <w:t>seul centre</w:t>
      </w:r>
      <w:r w:rsidR="00D9607D" w:rsidRPr="00DD56BE">
        <w:rPr>
          <w:lang w:val="fr-CA"/>
        </w:rPr>
        <w:t xml:space="preserve"> de recherche</w:t>
      </w:r>
      <w:r w:rsidR="008D66A0" w:rsidRPr="00DD56BE">
        <w:rPr>
          <w:lang w:val="fr-CA"/>
        </w:rPr>
        <w:t xml:space="preserve"> au Québec</w:t>
      </w:r>
      <w:r w:rsidR="008D66A0">
        <w:rPr>
          <w:lang w:val="fr-CA"/>
        </w:rPr>
        <w:t xml:space="preserve"> qui a ce type de membre</w:t>
      </w:r>
      <w:r w:rsidR="00DD56BE">
        <w:rPr>
          <w:lang w:val="fr-CA"/>
        </w:rPr>
        <w:t>)</w:t>
      </w:r>
    </w:p>
    <w:p w14:paraId="088AEA4E" w14:textId="16F756F8" w:rsidR="00FD65BF" w:rsidRDefault="00E86DDC" w:rsidP="00FD65BF">
      <w:pPr>
        <w:pStyle w:val="Heading1"/>
        <w:rPr>
          <w:lang w:val="fr-CA"/>
        </w:rPr>
      </w:pPr>
      <w:r w:rsidRPr="00DD3209">
        <w:rPr>
          <w:lang w:val="fr-CA"/>
        </w:rPr>
        <w:t>M</w:t>
      </w:r>
      <w:r w:rsidR="00EA7E98" w:rsidRPr="00DD3209">
        <w:rPr>
          <w:lang w:val="fr-CA"/>
        </w:rPr>
        <w:t xml:space="preserve">ÉCANISMES </w:t>
      </w:r>
      <w:r w:rsidR="002778B6">
        <w:rPr>
          <w:lang w:val="fr-CA"/>
        </w:rPr>
        <w:t>D’ACCOMPAGNEMENT ET DE SOUTIEN</w:t>
      </w:r>
      <w:r w:rsidR="002E207E">
        <w:rPr>
          <w:lang w:val="fr-CA"/>
        </w:rPr>
        <w:t xml:space="preserve"> AUX CHERCHEURS</w:t>
      </w:r>
    </w:p>
    <w:p w14:paraId="0AD55446" w14:textId="77777777" w:rsidR="00043AB7" w:rsidRDefault="00043AB7" w:rsidP="002778B6">
      <w:pPr>
        <w:pStyle w:val="ListParagraph"/>
        <w:numPr>
          <w:ilvl w:val="0"/>
          <w:numId w:val="29"/>
        </w:numPr>
        <w:rPr>
          <w:lang w:val="fr-CA"/>
        </w:rPr>
      </w:pPr>
      <w:r>
        <w:rPr>
          <w:lang w:val="fr-CA"/>
        </w:rPr>
        <w:t>Nouveaux chercheurs</w:t>
      </w:r>
    </w:p>
    <w:p w14:paraId="476C79C3" w14:textId="2DE94097" w:rsidR="002778B6" w:rsidRDefault="002778B6" w:rsidP="00043AB7">
      <w:pPr>
        <w:pStyle w:val="ListParagraph"/>
        <w:numPr>
          <w:ilvl w:val="1"/>
          <w:numId w:val="29"/>
        </w:numPr>
        <w:rPr>
          <w:lang w:val="fr-CA"/>
        </w:rPr>
      </w:pPr>
      <w:r w:rsidRPr="00DD3209">
        <w:rPr>
          <w:lang w:val="fr-CA"/>
        </w:rPr>
        <w:t>Fonds de démarrage (passé de 30 k$ à 40 k$ en 2019)</w:t>
      </w:r>
    </w:p>
    <w:p w14:paraId="4DECF9A6" w14:textId="77777777" w:rsidR="002778B6" w:rsidRPr="00DD3209" w:rsidRDefault="002778B6" w:rsidP="00043AB7">
      <w:pPr>
        <w:pStyle w:val="ListParagraph"/>
        <w:numPr>
          <w:ilvl w:val="1"/>
          <w:numId w:val="29"/>
        </w:numPr>
        <w:rPr>
          <w:lang w:val="fr-CA"/>
        </w:rPr>
      </w:pPr>
      <w:r>
        <w:rPr>
          <w:lang w:val="fr-CA"/>
        </w:rPr>
        <w:t>Programme de mentorat (académique et recherche)</w:t>
      </w:r>
    </w:p>
    <w:p w14:paraId="0811C864" w14:textId="534FE22F" w:rsidR="006A56AE" w:rsidRPr="00DD3209" w:rsidRDefault="006A56AE" w:rsidP="00FD65BF">
      <w:pPr>
        <w:pStyle w:val="ListParagraph"/>
        <w:numPr>
          <w:ilvl w:val="0"/>
          <w:numId w:val="19"/>
        </w:numPr>
        <w:rPr>
          <w:lang w:val="fr-CA"/>
        </w:rPr>
      </w:pPr>
      <w:r w:rsidRPr="00DD3209">
        <w:rPr>
          <w:lang w:val="fr-CA"/>
        </w:rPr>
        <w:t>Plateforme de partenariats et mobilisation des connaissances (Tableau 5, p.49)</w:t>
      </w:r>
    </w:p>
    <w:p w14:paraId="0B1F6C8E" w14:textId="480DD923" w:rsidR="00FD65BF" w:rsidRDefault="006A56AE" w:rsidP="00FD65BF">
      <w:pPr>
        <w:pStyle w:val="ListParagraph"/>
        <w:numPr>
          <w:ilvl w:val="0"/>
          <w:numId w:val="19"/>
        </w:numPr>
        <w:rPr>
          <w:lang w:val="fr-CA"/>
        </w:rPr>
      </w:pPr>
      <w:r w:rsidRPr="00DD3209">
        <w:rPr>
          <w:lang w:val="fr-CA"/>
        </w:rPr>
        <w:t>Accompagnement au v</w:t>
      </w:r>
      <w:r w:rsidR="00FD65BF" w:rsidRPr="00DD3209">
        <w:rPr>
          <w:lang w:val="fr-CA"/>
        </w:rPr>
        <w:t>irage vers la science ouverte</w:t>
      </w:r>
      <w:r w:rsidR="004066A0">
        <w:rPr>
          <w:lang w:val="fr-CA"/>
        </w:rPr>
        <w:t xml:space="preserve"> (p.35 </w:t>
      </w:r>
      <w:r w:rsidR="00E92990">
        <w:rPr>
          <w:lang w:val="fr-CA"/>
        </w:rPr>
        <w:t>libre accès et O4 p.20)</w:t>
      </w:r>
    </w:p>
    <w:p w14:paraId="55353A8E" w14:textId="020F0C91" w:rsidR="002274C0" w:rsidRPr="00197363" w:rsidRDefault="002274C0" w:rsidP="00197363">
      <w:pPr>
        <w:pStyle w:val="ListParagraph"/>
        <w:numPr>
          <w:ilvl w:val="0"/>
          <w:numId w:val="19"/>
        </w:numPr>
        <w:rPr>
          <w:lang w:val="fr-CA"/>
        </w:rPr>
      </w:pPr>
      <w:r>
        <w:rPr>
          <w:lang w:val="fr-CA"/>
        </w:rPr>
        <w:t xml:space="preserve">Personnel </w:t>
      </w:r>
      <w:r w:rsidR="001C6044">
        <w:rPr>
          <w:lang w:val="fr-CA"/>
        </w:rPr>
        <w:t>du siège administratif</w:t>
      </w:r>
      <w:r w:rsidR="00197363">
        <w:rPr>
          <w:lang w:val="fr-CA"/>
        </w:rPr>
        <w:t xml:space="preserve"> (voir l’équipe sur le </w:t>
      </w:r>
      <w:r w:rsidR="001167EB">
        <w:fldChar w:fldCharType="begin"/>
      </w:r>
      <w:r w:rsidR="001167EB" w:rsidRPr="003E7483">
        <w:rPr>
          <w:lang w:val="fr-CA"/>
        </w:rPr>
        <w:instrText xml:space="preserve"> HYPERLINK "https://crir.ca/a-propos/notre-equipe/" </w:instrText>
      </w:r>
      <w:r w:rsidR="001167EB">
        <w:fldChar w:fldCharType="separate"/>
      </w:r>
      <w:r w:rsidR="00197363" w:rsidRPr="00197363">
        <w:rPr>
          <w:rStyle w:val="Hyperlink"/>
          <w:lang w:val="fr-CA"/>
        </w:rPr>
        <w:t>site web</w:t>
      </w:r>
      <w:r w:rsidR="001167EB">
        <w:rPr>
          <w:rStyle w:val="Hyperlink"/>
          <w:lang w:val="fr-CA"/>
        </w:rPr>
        <w:fldChar w:fldCharType="end"/>
      </w:r>
      <w:r w:rsidR="00197363">
        <w:rPr>
          <w:lang w:val="fr-CA"/>
        </w:rPr>
        <w:t>)</w:t>
      </w:r>
    </w:p>
    <w:p w14:paraId="76143093" w14:textId="362AA7DF" w:rsidR="002274C0" w:rsidRPr="00DD3209" w:rsidRDefault="002274C0" w:rsidP="002274C0">
      <w:pPr>
        <w:pStyle w:val="ListParagraph"/>
        <w:numPr>
          <w:ilvl w:val="1"/>
          <w:numId w:val="19"/>
        </w:numPr>
        <w:rPr>
          <w:lang w:val="fr-CA"/>
        </w:rPr>
      </w:pPr>
      <w:r w:rsidRPr="00DD3209">
        <w:rPr>
          <w:lang w:val="fr-CA"/>
        </w:rPr>
        <w:t>Passé de 10 à 12 équivalents temps complet de 2017 à 2021</w:t>
      </w:r>
      <w:r>
        <w:rPr>
          <w:lang w:val="fr-CA"/>
        </w:rPr>
        <w:t xml:space="preserve"> (p</w:t>
      </w:r>
      <w:r w:rsidR="0006220D">
        <w:rPr>
          <w:lang w:val="fr-CA"/>
        </w:rPr>
        <w:t>p</w:t>
      </w:r>
      <w:r>
        <w:rPr>
          <w:lang w:val="fr-CA"/>
        </w:rPr>
        <w:t>.11-12</w:t>
      </w:r>
      <w:r w:rsidR="007A3AF0">
        <w:rPr>
          <w:lang w:val="fr-CA"/>
        </w:rPr>
        <w:t xml:space="preserve"> et </w:t>
      </w:r>
      <w:r>
        <w:rPr>
          <w:lang w:val="fr-CA"/>
        </w:rPr>
        <w:t>22-28)</w:t>
      </w:r>
    </w:p>
    <w:p w14:paraId="77716B7B" w14:textId="6B814F61" w:rsidR="002274C0" w:rsidRPr="002274C0" w:rsidRDefault="002274C0" w:rsidP="002274C0">
      <w:pPr>
        <w:pStyle w:val="ListParagraph"/>
        <w:numPr>
          <w:ilvl w:val="1"/>
          <w:numId w:val="19"/>
        </w:numPr>
        <w:rPr>
          <w:lang w:val="fr-CA"/>
        </w:rPr>
      </w:pPr>
      <w:r w:rsidRPr="00DD3209">
        <w:rPr>
          <w:lang w:val="fr-CA"/>
        </w:rPr>
        <w:t>Sout</w:t>
      </w:r>
      <w:r>
        <w:rPr>
          <w:lang w:val="fr-CA"/>
        </w:rPr>
        <w:t>ien de</w:t>
      </w:r>
      <w:r w:rsidRPr="00DD3209">
        <w:rPr>
          <w:lang w:val="fr-CA"/>
        </w:rPr>
        <w:t xml:space="preserve"> 338 activités</w:t>
      </w:r>
      <w:r>
        <w:rPr>
          <w:lang w:val="fr-CA"/>
        </w:rPr>
        <w:t> </w:t>
      </w:r>
      <w:r w:rsidRPr="00DD3209">
        <w:rPr>
          <w:lang w:val="fr-CA"/>
        </w:rPr>
        <w:t>: 142 conférences scientifiques</w:t>
      </w:r>
      <w:r>
        <w:rPr>
          <w:lang w:val="fr-CA"/>
        </w:rPr>
        <w:t>,</w:t>
      </w:r>
      <w:r w:rsidRPr="00DD3209">
        <w:rPr>
          <w:lang w:val="fr-CA"/>
        </w:rPr>
        <w:t xml:space="preserve"> 121 réunions</w:t>
      </w:r>
      <w:r>
        <w:rPr>
          <w:lang w:val="fr-CA"/>
        </w:rPr>
        <w:t xml:space="preserve"> de gestion (COR, CCS, PUR, congrès 20</w:t>
      </w:r>
      <w:r w:rsidRPr="00F25897">
        <w:rPr>
          <w:vertAlign w:val="superscript"/>
          <w:lang w:val="fr-CA"/>
        </w:rPr>
        <w:t>e</w:t>
      </w:r>
      <w:r>
        <w:rPr>
          <w:lang w:val="fr-CA"/>
        </w:rPr>
        <w:t xml:space="preserve"> anniversaire, etc.), </w:t>
      </w:r>
      <w:r w:rsidRPr="00DD3209">
        <w:rPr>
          <w:lang w:val="fr-CA"/>
        </w:rPr>
        <w:t>60 activités</w:t>
      </w:r>
      <w:r>
        <w:rPr>
          <w:lang w:val="fr-CA"/>
        </w:rPr>
        <w:t>/</w:t>
      </w:r>
      <w:r w:rsidRPr="00DD3209">
        <w:rPr>
          <w:lang w:val="fr-CA"/>
        </w:rPr>
        <w:t>ateliers</w:t>
      </w:r>
      <w:r>
        <w:rPr>
          <w:lang w:val="fr-CA"/>
        </w:rPr>
        <w:t>,</w:t>
      </w:r>
      <w:r w:rsidRPr="00DD3209">
        <w:rPr>
          <w:lang w:val="fr-CA"/>
        </w:rPr>
        <w:t xml:space="preserve"> 10 assemblées générales </w:t>
      </w:r>
    </w:p>
    <w:p w14:paraId="1F92EAB3" w14:textId="5EAE0D1D" w:rsidR="00FD65BF" w:rsidRPr="00B00D6E" w:rsidRDefault="00E92990" w:rsidP="002274C0">
      <w:pPr>
        <w:pStyle w:val="ListParagraph"/>
        <w:numPr>
          <w:ilvl w:val="1"/>
          <w:numId w:val="19"/>
        </w:numPr>
        <w:rPr>
          <w:lang w:val="fr-CA"/>
        </w:rPr>
      </w:pPr>
      <w:r w:rsidRPr="00B00D6E">
        <w:rPr>
          <w:lang w:val="fr-CA"/>
        </w:rPr>
        <w:t>Chargé de projet santé numérique</w:t>
      </w:r>
    </w:p>
    <w:p w14:paraId="7C387ED0" w14:textId="3F60DD6C" w:rsidR="001C6044" w:rsidRPr="00197363" w:rsidRDefault="001C6044" w:rsidP="00197363">
      <w:pPr>
        <w:pStyle w:val="ListParagraph"/>
        <w:numPr>
          <w:ilvl w:val="0"/>
          <w:numId w:val="19"/>
        </w:numPr>
        <w:rPr>
          <w:lang w:val="fr-CA"/>
        </w:rPr>
      </w:pPr>
      <w:r>
        <w:rPr>
          <w:lang w:val="fr-CA"/>
        </w:rPr>
        <w:t>Personnel de site hautement qualifié</w:t>
      </w:r>
      <w:r w:rsidR="00197363">
        <w:rPr>
          <w:lang w:val="fr-CA"/>
        </w:rPr>
        <w:t xml:space="preserve"> (voir l’équipe sur le </w:t>
      </w:r>
      <w:r w:rsidR="001167EB">
        <w:fldChar w:fldCharType="begin"/>
      </w:r>
      <w:r w:rsidR="001167EB" w:rsidRPr="003E7483">
        <w:rPr>
          <w:lang w:val="fr-CA"/>
        </w:rPr>
        <w:instrText xml:space="preserve"> HYPERLINK "https://crir.ca/a-propos/notre-equipe/personnel-des-sites/" </w:instrText>
      </w:r>
      <w:r w:rsidR="001167EB">
        <w:fldChar w:fldCharType="separate"/>
      </w:r>
      <w:r w:rsidR="00197363" w:rsidRPr="00197363">
        <w:rPr>
          <w:rStyle w:val="Hyperlink"/>
          <w:lang w:val="fr-CA"/>
        </w:rPr>
        <w:t>site web</w:t>
      </w:r>
      <w:r w:rsidR="001167EB">
        <w:rPr>
          <w:rStyle w:val="Hyperlink"/>
          <w:lang w:val="fr-CA"/>
        </w:rPr>
        <w:fldChar w:fldCharType="end"/>
      </w:r>
      <w:r w:rsidR="00197363">
        <w:rPr>
          <w:lang w:val="fr-CA"/>
        </w:rPr>
        <w:t>)</w:t>
      </w:r>
      <w:r w:rsidRPr="00197363">
        <w:rPr>
          <w:lang w:val="fr-CA"/>
        </w:rPr>
        <w:t xml:space="preserve"> </w:t>
      </w:r>
    </w:p>
    <w:p w14:paraId="385D5F93" w14:textId="6235F450" w:rsidR="001C6044" w:rsidRDefault="001C6044" w:rsidP="001C6044">
      <w:pPr>
        <w:pStyle w:val="ListParagraph"/>
        <w:numPr>
          <w:ilvl w:val="1"/>
          <w:numId w:val="19"/>
        </w:numPr>
        <w:rPr>
          <w:lang w:val="fr-CA"/>
        </w:rPr>
      </w:pPr>
      <w:r>
        <w:rPr>
          <w:lang w:val="fr-CA"/>
        </w:rPr>
        <w:t>Coordonnateurs de recherche clinique</w:t>
      </w:r>
    </w:p>
    <w:p w14:paraId="4AEA9833" w14:textId="488EF1A4" w:rsidR="001C6044" w:rsidRDefault="001C6044" w:rsidP="001C6044">
      <w:pPr>
        <w:pStyle w:val="ListParagraph"/>
        <w:numPr>
          <w:ilvl w:val="1"/>
          <w:numId w:val="19"/>
        </w:numPr>
        <w:rPr>
          <w:lang w:val="fr-CA"/>
        </w:rPr>
      </w:pPr>
      <w:r>
        <w:rPr>
          <w:lang w:val="fr-CA"/>
        </w:rPr>
        <w:t>Personnel administratif</w:t>
      </w:r>
    </w:p>
    <w:p w14:paraId="4C7CD7C9" w14:textId="22CE6EF6" w:rsidR="001C6044" w:rsidRPr="00DD3209" w:rsidRDefault="001C6044" w:rsidP="001C6044">
      <w:pPr>
        <w:pStyle w:val="ListParagraph"/>
        <w:numPr>
          <w:ilvl w:val="1"/>
          <w:numId w:val="19"/>
        </w:numPr>
        <w:rPr>
          <w:lang w:val="fr-CA"/>
        </w:rPr>
      </w:pPr>
      <w:r>
        <w:rPr>
          <w:lang w:val="fr-CA"/>
        </w:rPr>
        <w:t>Agents de recherche</w:t>
      </w:r>
    </w:p>
    <w:p w14:paraId="70ABC152" w14:textId="72473855" w:rsidR="00FD65BF" w:rsidRPr="00DD3209" w:rsidRDefault="00FD65BF" w:rsidP="002274C0">
      <w:pPr>
        <w:pStyle w:val="ListParagraph"/>
        <w:numPr>
          <w:ilvl w:val="1"/>
          <w:numId w:val="19"/>
        </w:numPr>
        <w:rPr>
          <w:lang w:val="fr-CA"/>
        </w:rPr>
      </w:pPr>
      <w:r w:rsidRPr="00DD3209">
        <w:rPr>
          <w:lang w:val="fr-CA"/>
        </w:rPr>
        <w:t>Ingénieurs biomédicaux</w:t>
      </w:r>
    </w:p>
    <w:p w14:paraId="3148F829" w14:textId="74187A09" w:rsidR="00FD65BF" w:rsidRPr="00DD3209" w:rsidRDefault="00FD65BF" w:rsidP="002274C0">
      <w:pPr>
        <w:pStyle w:val="ListParagraph"/>
        <w:numPr>
          <w:ilvl w:val="1"/>
          <w:numId w:val="19"/>
        </w:numPr>
        <w:rPr>
          <w:lang w:val="fr-CA"/>
        </w:rPr>
      </w:pPr>
      <w:r w:rsidRPr="00DD3209">
        <w:rPr>
          <w:lang w:val="fr-CA"/>
        </w:rPr>
        <w:t>Techniciens en électronique et programmeurs</w:t>
      </w:r>
    </w:p>
    <w:p w14:paraId="27F5506A" w14:textId="77777777" w:rsidR="009B75D8" w:rsidRPr="00DD3209" w:rsidRDefault="00FD65BF" w:rsidP="002274C0">
      <w:pPr>
        <w:pStyle w:val="ListParagraph"/>
        <w:numPr>
          <w:ilvl w:val="1"/>
          <w:numId w:val="19"/>
        </w:numPr>
        <w:rPr>
          <w:lang w:val="fr-CA"/>
        </w:rPr>
      </w:pPr>
      <w:r w:rsidRPr="00DD3209">
        <w:rPr>
          <w:lang w:val="fr-CA"/>
        </w:rPr>
        <w:t>Soutien méthodologique</w:t>
      </w:r>
    </w:p>
    <w:p w14:paraId="1D2CD8B3" w14:textId="6A4EFA2E" w:rsidR="00FD65BF" w:rsidRPr="00DD3209" w:rsidRDefault="009B75D8" w:rsidP="009B75D8">
      <w:pPr>
        <w:pStyle w:val="ListParagraph"/>
        <w:numPr>
          <w:ilvl w:val="0"/>
          <w:numId w:val="19"/>
        </w:numPr>
        <w:rPr>
          <w:lang w:val="fr-CA"/>
        </w:rPr>
      </w:pPr>
      <w:r w:rsidRPr="00DD3209">
        <w:rPr>
          <w:lang w:val="fr-CA"/>
        </w:rPr>
        <w:t>CÉR spécialisé dans l’évaluation de projets impliquant des personnes ayant une déficience physique (incluant les personnes avec inaptitude)</w:t>
      </w:r>
    </w:p>
    <w:p w14:paraId="72E0B1F7" w14:textId="69A52DEF" w:rsidR="009B75D8" w:rsidRPr="00DD3209" w:rsidRDefault="009B75D8" w:rsidP="009B75D8">
      <w:pPr>
        <w:pStyle w:val="ListParagraph"/>
        <w:numPr>
          <w:ilvl w:val="0"/>
          <w:numId w:val="19"/>
        </w:numPr>
        <w:rPr>
          <w:lang w:val="fr-CA"/>
        </w:rPr>
      </w:pPr>
      <w:r w:rsidRPr="00DD3209">
        <w:rPr>
          <w:lang w:val="fr-CA"/>
        </w:rPr>
        <w:t>900$</w:t>
      </w:r>
      <w:r w:rsidR="00E92990">
        <w:rPr>
          <w:lang w:val="fr-CA"/>
        </w:rPr>
        <w:t>/</w:t>
      </w:r>
      <w:r w:rsidRPr="00DD3209">
        <w:rPr>
          <w:lang w:val="fr-CA"/>
        </w:rPr>
        <w:t>année pour chaque chercheur ou ses étudiants pour congrès scientifiques et frais de libre accès</w:t>
      </w:r>
      <w:r w:rsidR="0089386D">
        <w:rPr>
          <w:lang w:val="fr-CA"/>
        </w:rPr>
        <w:t xml:space="preserve"> – 86,2 k$ octroyés depuis 2017</w:t>
      </w:r>
    </w:p>
    <w:p w14:paraId="1B91DEBE" w14:textId="486B37EE" w:rsidR="009B75D8" w:rsidRPr="00DD3209" w:rsidRDefault="00800929" w:rsidP="009B75D8">
      <w:pPr>
        <w:pStyle w:val="ListParagraph"/>
        <w:numPr>
          <w:ilvl w:val="0"/>
          <w:numId w:val="19"/>
        </w:numPr>
        <w:rPr>
          <w:lang w:val="fr-CA"/>
        </w:rPr>
      </w:pPr>
      <w:r w:rsidRPr="00DD3209">
        <w:rPr>
          <w:lang w:val="fr-CA"/>
        </w:rPr>
        <w:t>A</w:t>
      </w:r>
      <w:r w:rsidR="009B75D8" w:rsidRPr="00DD3209">
        <w:rPr>
          <w:lang w:val="fr-CA"/>
        </w:rPr>
        <w:t>ide financière pour l’organisation d’un congrès scientifique de portée locale, nationale ou internationale (1,5</w:t>
      </w:r>
      <w:r w:rsidR="00BE6AAD" w:rsidRPr="00DD3209">
        <w:rPr>
          <w:lang w:val="fr-CA"/>
        </w:rPr>
        <w:t> </w:t>
      </w:r>
      <w:r w:rsidR="009B75D8" w:rsidRPr="00DD3209">
        <w:rPr>
          <w:lang w:val="fr-CA"/>
        </w:rPr>
        <w:t>k$ à 5</w:t>
      </w:r>
      <w:r w:rsidR="00BE6AAD" w:rsidRPr="00DD3209">
        <w:rPr>
          <w:lang w:val="fr-CA"/>
        </w:rPr>
        <w:t> </w:t>
      </w:r>
      <w:r w:rsidR="009B75D8" w:rsidRPr="00DD3209">
        <w:rPr>
          <w:lang w:val="fr-CA"/>
        </w:rPr>
        <w:t>k$)</w:t>
      </w:r>
      <w:r w:rsidR="0089386D">
        <w:rPr>
          <w:lang w:val="fr-CA"/>
        </w:rPr>
        <w:t xml:space="preserve"> – 69,5 k$ octroyé depuis 2017</w:t>
      </w:r>
    </w:p>
    <w:p w14:paraId="71A726D1" w14:textId="28D64DE1" w:rsidR="009B75D8" w:rsidRPr="00DD3209" w:rsidRDefault="00043AB7" w:rsidP="009B75D8">
      <w:pPr>
        <w:pStyle w:val="ListParagraph"/>
        <w:numPr>
          <w:ilvl w:val="0"/>
          <w:numId w:val="19"/>
        </w:numPr>
        <w:rPr>
          <w:lang w:val="fr-CA"/>
        </w:rPr>
      </w:pPr>
      <w:r>
        <w:rPr>
          <w:lang w:val="fr-CA"/>
        </w:rPr>
        <w:t>Service de</w:t>
      </w:r>
      <w:r w:rsidR="00800929" w:rsidRPr="00DD3209">
        <w:rPr>
          <w:lang w:val="fr-CA"/>
        </w:rPr>
        <w:t xml:space="preserve"> t</w:t>
      </w:r>
      <w:r w:rsidR="009B75D8" w:rsidRPr="00DD3209">
        <w:rPr>
          <w:lang w:val="fr-CA"/>
        </w:rPr>
        <w:t xml:space="preserve">raduction et </w:t>
      </w:r>
      <w:r>
        <w:rPr>
          <w:lang w:val="fr-CA"/>
        </w:rPr>
        <w:t>de</w:t>
      </w:r>
      <w:r w:rsidR="009B75D8" w:rsidRPr="00DD3209">
        <w:rPr>
          <w:lang w:val="fr-CA"/>
        </w:rPr>
        <w:t xml:space="preserve"> statistiques</w:t>
      </w:r>
      <w:r w:rsidR="00800929" w:rsidRPr="00DD3209">
        <w:rPr>
          <w:lang w:val="fr-CA"/>
        </w:rPr>
        <w:t xml:space="preserve"> (max 2,5</w:t>
      </w:r>
      <w:r w:rsidR="00BE6AAD" w:rsidRPr="00DD3209">
        <w:rPr>
          <w:lang w:val="fr-CA"/>
        </w:rPr>
        <w:t> </w:t>
      </w:r>
      <w:r w:rsidR="00800929" w:rsidRPr="00DD3209">
        <w:rPr>
          <w:lang w:val="fr-CA"/>
        </w:rPr>
        <w:t>k$</w:t>
      </w:r>
      <w:r w:rsidR="00EA5684">
        <w:rPr>
          <w:lang w:val="fr-CA"/>
        </w:rPr>
        <w:t>/an</w:t>
      </w:r>
      <w:r w:rsidR="00800929" w:rsidRPr="00DD3209">
        <w:rPr>
          <w:lang w:val="fr-CA"/>
        </w:rPr>
        <w:t>)</w:t>
      </w:r>
    </w:p>
    <w:p w14:paraId="3ECA751C" w14:textId="05C03736" w:rsidR="00A421DB" w:rsidRPr="00197363" w:rsidRDefault="00800929" w:rsidP="00043AB7">
      <w:pPr>
        <w:pStyle w:val="ListParagraph"/>
        <w:numPr>
          <w:ilvl w:val="0"/>
          <w:numId w:val="19"/>
        </w:numPr>
        <w:rPr>
          <w:lang w:val="fr-CA"/>
        </w:rPr>
      </w:pPr>
      <w:r w:rsidRPr="00DD3209">
        <w:rPr>
          <w:lang w:val="fr-CA"/>
        </w:rPr>
        <w:t>Soutien à la p</w:t>
      </w:r>
      <w:r w:rsidR="009B75D8" w:rsidRPr="00DD3209">
        <w:rPr>
          <w:lang w:val="fr-CA"/>
        </w:rPr>
        <w:t>lanification de bases de données (</w:t>
      </w:r>
      <w:proofErr w:type="spellStart"/>
      <w:r w:rsidR="009B75D8" w:rsidRPr="00DD3209">
        <w:rPr>
          <w:lang w:val="fr-CA"/>
        </w:rPr>
        <w:t>REDCap</w:t>
      </w:r>
      <w:proofErr w:type="spellEnd"/>
      <w:r w:rsidR="009B75D8" w:rsidRPr="00DD3209">
        <w:rPr>
          <w:lang w:val="fr-CA"/>
        </w:rPr>
        <w:t xml:space="preserve">), de communications, tels le partage d’annonces de conférences et offres d’emploi (infolettre, site web et médias sociaux du CRIR) </w:t>
      </w:r>
      <w:r w:rsidR="009B75D8" w:rsidRPr="00197363">
        <w:rPr>
          <w:lang w:val="fr-CA"/>
        </w:rPr>
        <w:t>ainsi que la création de sondages en ligne</w:t>
      </w:r>
    </w:p>
    <w:p w14:paraId="30C849E7" w14:textId="669E9955" w:rsidR="003B5E44" w:rsidRPr="00197363" w:rsidRDefault="000D4D48" w:rsidP="005B54E5">
      <w:pPr>
        <w:pStyle w:val="ListParagraph"/>
        <w:numPr>
          <w:ilvl w:val="0"/>
          <w:numId w:val="19"/>
        </w:numPr>
        <w:rPr>
          <w:lang w:val="fr-CA"/>
        </w:rPr>
      </w:pPr>
      <w:r w:rsidRPr="00197363">
        <w:rPr>
          <w:lang w:val="fr-CA"/>
        </w:rPr>
        <w:t xml:space="preserve">742,5 k$ </w:t>
      </w:r>
      <w:r w:rsidR="00D03DE3" w:rsidRPr="00197363">
        <w:rPr>
          <w:lang w:val="fr-CA"/>
        </w:rPr>
        <w:t>(</w:t>
      </w:r>
      <w:r w:rsidR="00962612" w:rsidRPr="00197363">
        <w:rPr>
          <w:lang w:val="fr-CA"/>
        </w:rPr>
        <w:t xml:space="preserve">moyenne de 148 k$/an) </w:t>
      </w:r>
      <w:r w:rsidRPr="00197363">
        <w:rPr>
          <w:lang w:val="fr-CA"/>
        </w:rPr>
        <w:t>de b</w:t>
      </w:r>
      <w:r w:rsidR="00A421DB" w:rsidRPr="00197363">
        <w:rPr>
          <w:lang w:val="fr-CA"/>
        </w:rPr>
        <w:t>ourses étudiant</w:t>
      </w:r>
      <w:r w:rsidR="000A2452" w:rsidRPr="00197363">
        <w:rPr>
          <w:lang w:val="fr-CA"/>
        </w:rPr>
        <w:t>e</w:t>
      </w:r>
      <w:r w:rsidR="00A421DB" w:rsidRPr="00197363">
        <w:rPr>
          <w:lang w:val="fr-CA"/>
        </w:rPr>
        <w:t>s</w:t>
      </w:r>
      <w:r w:rsidR="00E92990" w:rsidRPr="00197363">
        <w:rPr>
          <w:lang w:val="fr-CA"/>
        </w:rPr>
        <w:t xml:space="preserve"> </w:t>
      </w:r>
      <w:r w:rsidRPr="00197363">
        <w:rPr>
          <w:lang w:val="fr-CA"/>
        </w:rPr>
        <w:t>attribuées entre 2017 et 2021</w:t>
      </w:r>
      <w:r w:rsidR="00962612" w:rsidRPr="00197363">
        <w:rPr>
          <w:lang w:val="fr-CA"/>
        </w:rPr>
        <w:t>, incluant la contribution de AGE-WELL</w:t>
      </w:r>
      <w:r w:rsidRPr="00197363">
        <w:rPr>
          <w:lang w:val="fr-CA"/>
        </w:rPr>
        <w:t xml:space="preserve"> </w:t>
      </w:r>
    </w:p>
    <w:p w14:paraId="4FB0482E" w14:textId="39C228EA" w:rsidR="00A421DB" w:rsidRPr="00197363" w:rsidRDefault="00962612" w:rsidP="00962612">
      <w:pPr>
        <w:pStyle w:val="ListParagraph"/>
        <w:numPr>
          <w:ilvl w:val="1"/>
          <w:numId w:val="19"/>
        </w:numPr>
        <w:rPr>
          <w:lang w:val="fr-CA"/>
        </w:rPr>
      </w:pPr>
      <w:r w:rsidRPr="00197363">
        <w:rPr>
          <w:lang w:val="fr-CA"/>
        </w:rPr>
        <w:t>L</w:t>
      </w:r>
      <w:r w:rsidR="0054694C">
        <w:rPr>
          <w:lang w:val="fr-CA"/>
        </w:rPr>
        <w:t xml:space="preserve">e budget a </w:t>
      </w:r>
      <w:r w:rsidRPr="00197363">
        <w:rPr>
          <w:lang w:val="fr-CA"/>
        </w:rPr>
        <w:t xml:space="preserve">été rehaussée de </w:t>
      </w:r>
      <w:r w:rsidR="0054694C">
        <w:rPr>
          <w:lang w:val="fr-CA"/>
        </w:rPr>
        <w:t xml:space="preserve">44 </w:t>
      </w:r>
      <w:r w:rsidRPr="00197363">
        <w:rPr>
          <w:lang w:val="fr-CA"/>
        </w:rPr>
        <w:t>%</w:t>
      </w:r>
      <w:r w:rsidR="0054694C">
        <w:rPr>
          <w:rStyle w:val="FootnoteReference"/>
          <w:lang w:val="fr-CA"/>
        </w:rPr>
        <w:footnoteReference w:id="1"/>
      </w:r>
      <w:r w:rsidRPr="00197363">
        <w:rPr>
          <w:lang w:val="fr-CA"/>
        </w:rPr>
        <w:t xml:space="preserve"> par rapport à 2016-2017, passant de 110 k$ à une moyenne de 158 k$ au cours des 4 dernières années (</w:t>
      </w:r>
      <w:r w:rsidR="003B5E44" w:rsidRPr="00197363">
        <w:rPr>
          <w:lang w:val="fr-CA"/>
        </w:rPr>
        <w:t>p.26</w:t>
      </w:r>
      <w:r w:rsidRPr="00197363">
        <w:rPr>
          <w:lang w:val="fr-CA"/>
        </w:rPr>
        <w:t>)</w:t>
      </w:r>
    </w:p>
    <w:p w14:paraId="53C37318" w14:textId="77777777" w:rsidR="00772574" w:rsidRDefault="00A421DB" w:rsidP="009B75D8">
      <w:pPr>
        <w:pStyle w:val="ListParagraph"/>
        <w:numPr>
          <w:ilvl w:val="0"/>
          <w:numId w:val="19"/>
        </w:numPr>
        <w:rPr>
          <w:lang w:val="fr-CA"/>
        </w:rPr>
      </w:pPr>
      <w:r w:rsidRPr="00DD3209">
        <w:rPr>
          <w:lang w:val="fr-CA"/>
        </w:rPr>
        <w:t>Programme « </w:t>
      </w:r>
      <w:r w:rsidR="000A4F38" w:rsidRPr="00DD3209">
        <w:rPr>
          <w:lang w:val="fr-CA"/>
        </w:rPr>
        <w:t>Nouvelles Initiatives</w:t>
      </w:r>
      <w:r w:rsidRPr="00DD3209">
        <w:rPr>
          <w:lang w:val="fr-CA"/>
        </w:rPr>
        <w:t> »</w:t>
      </w:r>
    </w:p>
    <w:p w14:paraId="0B7FCF4B" w14:textId="30F89E51" w:rsidR="000A4F38" w:rsidRDefault="00772574" w:rsidP="00772574">
      <w:pPr>
        <w:pStyle w:val="ListParagraph"/>
        <w:numPr>
          <w:ilvl w:val="1"/>
          <w:numId w:val="19"/>
        </w:numPr>
        <w:rPr>
          <w:lang w:val="fr-CA"/>
        </w:rPr>
      </w:pPr>
      <w:r>
        <w:rPr>
          <w:lang w:val="fr-CA"/>
        </w:rPr>
        <w:t>44 projets financés et 398 k$ attribués</w:t>
      </w:r>
      <w:r w:rsidR="00071260">
        <w:rPr>
          <w:lang w:val="fr-CA"/>
        </w:rPr>
        <w:t>, incluant la contribution de la Fondation En Vue</w:t>
      </w:r>
    </w:p>
    <w:p w14:paraId="3F49EA46" w14:textId="6D805EA7" w:rsidR="00772574" w:rsidRDefault="00772574" w:rsidP="00772574">
      <w:pPr>
        <w:pStyle w:val="ListParagraph"/>
        <w:numPr>
          <w:ilvl w:val="1"/>
          <w:numId w:val="19"/>
        </w:numPr>
        <w:rPr>
          <w:lang w:val="fr-CA"/>
        </w:rPr>
      </w:pPr>
      <w:r>
        <w:rPr>
          <w:lang w:val="fr-CA"/>
        </w:rPr>
        <w:t>Hausse de 7 k à 10 k$/projet depuis 2019</w:t>
      </w:r>
    </w:p>
    <w:p w14:paraId="70BC1903" w14:textId="77777777" w:rsidR="000A2452" w:rsidRDefault="000A2452" w:rsidP="000A2452">
      <w:pPr>
        <w:pStyle w:val="ListParagraph"/>
        <w:ind w:left="1440"/>
        <w:rPr>
          <w:lang w:val="fr-CA"/>
        </w:rPr>
      </w:pPr>
    </w:p>
    <w:p w14:paraId="019DA42A" w14:textId="77777777" w:rsidR="000A2452" w:rsidRPr="002E231C" w:rsidRDefault="000A2452" w:rsidP="00D63F92">
      <w:pPr>
        <w:pStyle w:val="ListParagraph"/>
        <w:numPr>
          <w:ilvl w:val="0"/>
          <w:numId w:val="32"/>
        </w:numPr>
        <w:shd w:val="clear" w:color="auto" w:fill="DAD58C"/>
        <w:ind w:left="426" w:hanging="426"/>
        <w:rPr>
          <w:b/>
          <w:bCs/>
          <w:color w:val="000000" w:themeColor="text1"/>
          <w:lang w:val="fr-CA"/>
        </w:rPr>
      </w:pPr>
      <w:r w:rsidRPr="002E231C">
        <w:rPr>
          <w:b/>
          <w:bCs/>
          <w:color w:val="000000" w:themeColor="text1"/>
          <w:lang w:val="fr-CA"/>
        </w:rPr>
        <w:t xml:space="preserve">Vision 2022-2028 : </w:t>
      </w:r>
    </w:p>
    <w:p w14:paraId="17AF8E2A" w14:textId="29568DB7" w:rsidR="000A2452" w:rsidRDefault="000A2452" w:rsidP="000A2452">
      <w:pPr>
        <w:pStyle w:val="ListParagraph"/>
        <w:numPr>
          <w:ilvl w:val="0"/>
          <w:numId w:val="18"/>
        </w:numPr>
        <w:rPr>
          <w:lang w:val="fr-CA"/>
        </w:rPr>
      </w:pPr>
      <w:r>
        <w:rPr>
          <w:lang w:val="fr-CA"/>
        </w:rPr>
        <w:t>Augmentation des fonds de démarrage pour nouveaux chercheurs à 50 k$</w:t>
      </w:r>
    </w:p>
    <w:p w14:paraId="057D0CE5" w14:textId="6F45D2DE" w:rsidR="000A2452" w:rsidRDefault="000A2452" w:rsidP="000A2452">
      <w:pPr>
        <w:pStyle w:val="ListParagraph"/>
        <w:numPr>
          <w:ilvl w:val="0"/>
          <w:numId w:val="18"/>
        </w:numPr>
        <w:rPr>
          <w:lang w:val="fr-CA"/>
        </w:rPr>
      </w:pPr>
      <w:r>
        <w:rPr>
          <w:lang w:val="fr-CA"/>
        </w:rPr>
        <w:t>Développer de nouveaux partenariats pour le programme Nouvelles Initiatives</w:t>
      </w:r>
    </w:p>
    <w:p w14:paraId="64B77A18" w14:textId="353B2575" w:rsidR="00F12885" w:rsidRPr="00DD3209" w:rsidRDefault="00F12885" w:rsidP="000A2452">
      <w:pPr>
        <w:pStyle w:val="ListParagraph"/>
        <w:numPr>
          <w:ilvl w:val="0"/>
          <w:numId w:val="18"/>
        </w:numPr>
        <w:rPr>
          <w:lang w:val="fr-CA"/>
        </w:rPr>
      </w:pPr>
      <w:r>
        <w:rPr>
          <w:lang w:val="fr-CA"/>
        </w:rPr>
        <w:t>Recrutement de 15 nouveaux chercheurs</w:t>
      </w:r>
    </w:p>
    <w:p w14:paraId="1031FF4A" w14:textId="102102AF" w:rsidR="001C6044" w:rsidRDefault="001C6044" w:rsidP="001C6044">
      <w:pPr>
        <w:pStyle w:val="ListParagraph"/>
        <w:numPr>
          <w:ilvl w:val="0"/>
          <w:numId w:val="18"/>
        </w:numPr>
        <w:rPr>
          <w:lang w:val="fr-CA"/>
        </w:rPr>
      </w:pPr>
      <w:r>
        <w:rPr>
          <w:lang w:val="fr-CA"/>
        </w:rPr>
        <w:t xml:space="preserve">Augmentation des salaires du personnel selon </w:t>
      </w:r>
      <w:r w:rsidR="003E7483" w:rsidRPr="003E7483">
        <w:rPr>
          <w:lang w:val="fr-CA"/>
        </w:rPr>
        <w:t>l’indexation et la progression salariale</w:t>
      </w:r>
    </w:p>
    <w:p w14:paraId="4B6EDBC9" w14:textId="3A974760" w:rsidR="000A2452" w:rsidRPr="00197363" w:rsidRDefault="001C6044" w:rsidP="000A2452">
      <w:pPr>
        <w:pStyle w:val="ListParagraph"/>
        <w:numPr>
          <w:ilvl w:val="0"/>
          <w:numId w:val="18"/>
        </w:numPr>
        <w:rPr>
          <w:lang w:val="fr-CA"/>
        </w:rPr>
      </w:pPr>
      <w:r>
        <w:rPr>
          <w:lang w:val="fr-CA"/>
        </w:rPr>
        <w:t>Nouveau poste de statisticien, en appui aux chercheurs et étudiants</w:t>
      </w:r>
    </w:p>
    <w:p w14:paraId="34AC10D7" w14:textId="77777777" w:rsidR="00FC0BD5" w:rsidRPr="00DD3209" w:rsidRDefault="00FC0BD5" w:rsidP="00FC0BD5">
      <w:pPr>
        <w:pStyle w:val="Heading1"/>
        <w:rPr>
          <w:lang w:val="fr-CA"/>
        </w:rPr>
      </w:pPr>
      <w:r w:rsidRPr="00DD3209">
        <w:rPr>
          <w:lang w:val="fr-CA"/>
        </w:rPr>
        <w:t>ACTIVITÉS DE RECHERCHE</w:t>
      </w:r>
    </w:p>
    <w:p w14:paraId="2C090142" w14:textId="4FC5B4E9" w:rsidR="00FC0BD5" w:rsidRPr="00DD3209" w:rsidRDefault="009B30C6" w:rsidP="00FC0BD5">
      <w:pPr>
        <w:pStyle w:val="ListParagraph"/>
        <w:numPr>
          <w:ilvl w:val="0"/>
          <w:numId w:val="26"/>
        </w:numPr>
        <w:rPr>
          <w:lang w:val="fr-CA"/>
        </w:rPr>
      </w:pPr>
      <w:r w:rsidRPr="00DD3209">
        <w:rPr>
          <w:lang w:val="fr-CA"/>
        </w:rPr>
        <w:t xml:space="preserve">Près de </w:t>
      </w:r>
      <w:r w:rsidR="00FC0BD5" w:rsidRPr="00DD3209">
        <w:rPr>
          <w:lang w:val="fr-CA"/>
        </w:rPr>
        <w:t>1</w:t>
      </w:r>
      <w:r w:rsidR="00BE6AAD" w:rsidRPr="00DD3209">
        <w:rPr>
          <w:lang w:val="fr-CA"/>
        </w:rPr>
        <w:t> </w:t>
      </w:r>
      <w:r w:rsidR="00FC0BD5" w:rsidRPr="00DD3209">
        <w:rPr>
          <w:lang w:val="fr-CA"/>
        </w:rPr>
        <w:t xml:space="preserve">700 articles publiés (40 sous presse) dans des revues </w:t>
      </w:r>
      <w:r w:rsidR="00043AB7">
        <w:rPr>
          <w:lang w:val="fr-CA"/>
        </w:rPr>
        <w:t>AVEC</w:t>
      </w:r>
      <w:r w:rsidR="00FC0BD5" w:rsidRPr="00DD3209">
        <w:rPr>
          <w:lang w:val="fr-CA"/>
        </w:rPr>
        <w:t xml:space="preserve"> comités de pairs (augmentation d’environ 100 articles par année)</w:t>
      </w:r>
    </w:p>
    <w:p w14:paraId="12D7401A" w14:textId="3350A982" w:rsidR="009B30C6" w:rsidRPr="00DD3209" w:rsidRDefault="009B30C6" w:rsidP="009B30C6">
      <w:pPr>
        <w:pStyle w:val="ListParagraph"/>
        <w:numPr>
          <w:ilvl w:val="1"/>
          <w:numId w:val="26"/>
        </w:numPr>
        <w:rPr>
          <w:lang w:val="fr-CA"/>
        </w:rPr>
      </w:pPr>
      <w:r w:rsidRPr="00DD3209">
        <w:rPr>
          <w:lang w:val="fr-CA"/>
        </w:rPr>
        <w:t>Axe 1=</w:t>
      </w:r>
      <w:r w:rsidR="00BE6AAD" w:rsidRPr="00DD3209">
        <w:rPr>
          <w:lang w:val="fr-CA"/>
        </w:rPr>
        <w:t> </w:t>
      </w:r>
      <w:r w:rsidRPr="00DD3209">
        <w:rPr>
          <w:lang w:val="fr-CA"/>
        </w:rPr>
        <w:t>903; Axe 2</w:t>
      </w:r>
      <w:r w:rsidR="00BE6AAD" w:rsidRPr="00DD3209">
        <w:rPr>
          <w:lang w:val="fr-CA"/>
        </w:rPr>
        <w:t> </w:t>
      </w:r>
      <w:r w:rsidRPr="00DD3209">
        <w:rPr>
          <w:lang w:val="fr-CA"/>
        </w:rPr>
        <w:t>=</w:t>
      </w:r>
      <w:r w:rsidR="00BE6AAD" w:rsidRPr="00DD3209">
        <w:rPr>
          <w:lang w:val="fr-CA"/>
        </w:rPr>
        <w:t> </w:t>
      </w:r>
      <w:r w:rsidRPr="00DD3209">
        <w:rPr>
          <w:lang w:val="fr-CA"/>
        </w:rPr>
        <w:t>789</w:t>
      </w:r>
      <w:r w:rsidR="0026362F" w:rsidRPr="00DD3209">
        <w:rPr>
          <w:lang w:val="fr-CA"/>
        </w:rPr>
        <w:t xml:space="preserve"> (</w:t>
      </w:r>
      <w:r w:rsidR="00071260">
        <w:rPr>
          <w:lang w:val="fr-CA"/>
        </w:rPr>
        <w:t>T</w:t>
      </w:r>
      <w:r w:rsidR="0026362F" w:rsidRPr="00DD3209">
        <w:rPr>
          <w:lang w:val="fr-CA"/>
        </w:rPr>
        <w:t>ableau 4, p</w:t>
      </w:r>
      <w:r w:rsidR="00071260">
        <w:rPr>
          <w:lang w:val="fr-CA"/>
        </w:rPr>
        <w:t>.</w:t>
      </w:r>
      <w:r w:rsidR="0026362F" w:rsidRPr="00DD3209">
        <w:rPr>
          <w:lang w:val="fr-CA"/>
        </w:rPr>
        <w:t>34)</w:t>
      </w:r>
    </w:p>
    <w:p w14:paraId="5B3E7746" w14:textId="1B2909F4" w:rsidR="009B30C6" w:rsidRPr="00DD3209" w:rsidRDefault="009B30C6" w:rsidP="009B30C6">
      <w:pPr>
        <w:pStyle w:val="ListParagraph"/>
        <w:numPr>
          <w:ilvl w:val="1"/>
          <w:numId w:val="26"/>
        </w:numPr>
        <w:rPr>
          <w:lang w:val="fr-CA"/>
        </w:rPr>
      </w:pPr>
      <w:r w:rsidRPr="00DD3209">
        <w:rPr>
          <w:lang w:val="fr-CA"/>
        </w:rPr>
        <w:t>60</w:t>
      </w:r>
      <w:r w:rsidR="00BE6AAD" w:rsidRPr="00DD3209">
        <w:rPr>
          <w:lang w:val="fr-CA"/>
        </w:rPr>
        <w:t> </w:t>
      </w:r>
      <w:r w:rsidRPr="00DD3209">
        <w:rPr>
          <w:lang w:val="fr-CA"/>
        </w:rPr>
        <w:t>% en libre accès</w:t>
      </w:r>
      <w:r w:rsidR="0026362F" w:rsidRPr="00DD3209">
        <w:rPr>
          <w:lang w:val="fr-CA"/>
        </w:rPr>
        <w:t xml:space="preserve"> (Figure 3, p</w:t>
      </w:r>
      <w:r w:rsidR="00071260">
        <w:rPr>
          <w:lang w:val="fr-CA"/>
        </w:rPr>
        <w:t>.</w:t>
      </w:r>
      <w:r w:rsidR="0026362F" w:rsidRPr="00DD3209">
        <w:rPr>
          <w:lang w:val="fr-CA"/>
        </w:rPr>
        <w:t>34)</w:t>
      </w:r>
    </w:p>
    <w:p w14:paraId="0E7C6860" w14:textId="1F7A6CB6" w:rsidR="00FC0BD5" w:rsidRPr="00DD3209" w:rsidRDefault="00FC0BD5" w:rsidP="00FC0BD5">
      <w:pPr>
        <w:pStyle w:val="ListParagraph"/>
        <w:numPr>
          <w:ilvl w:val="0"/>
          <w:numId w:val="26"/>
        </w:numPr>
        <w:rPr>
          <w:lang w:val="fr-CA"/>
        </w:rPr>
      </w:pPr>
      <w:r w:rsidRPr="00DD3209">
        <w:rPr>
          <w:lang w:val="fr-CA"/>
        </w:rPr>
        <w:t>107 livres et chapitres de livre publiés</w:t>
      </w:r>
    </w:p>
    <w:p w14:paraId="50C11ECE" w14:textId="63FFAB05" w:rsidR="00FC0BD5" w:rsidRPr="00DD3209" w:rsidRDefault="00FC0BD5" w:rsidP="00600169">
      <w:pPr>
        <w:pStyle w:val="ListParagraph"/>
        <w:numPr>
          <w:ilvl w:val="0"/>
          <w:numId w:val="26"/>
        </w:numPr>
        <w:rPr>
          <w:lang w:val="fr-CA"/>
        </w:rPr>
      </w:pPr>
      <w:r w:rsidRPr="00DD3209">
        <w:rPr>
          <w:lang w:val="fr-CA"/>
        </w:rPr>
        <w:t>70,7</w:t>
      </w:r>
      <w:r w:rsidR="00BE6AAD" w:rsidRPr="00DD3209">
        <w:rPr>
          <w:lang w:val="fr-CA"/>
        </w:rPr>
        <w:t> </w:t>
      </w:r>
      <w:r w:rsidRPr="00DD3209">
        <w:rPr>
          <w:lang w:val="fr-CA"/>
        </w:rPr>
        <w:t xml:space="preserve">M$ </w:t>
      </w:r>
      <w:r w:rsidR="00E96DB3">
        <w:rPr>
          <w:lang w:val="fr-CA"/>
        </w:rPr>
        <w:t xml:space="preserve">en </w:t>
      </w:r>
      <w:r w:rsidRPr="00DD3209">
        <w:rPr>
          <w:lang w:val="fr-CA"/>
        </w:rPr>
        <w:t>bourses et subventions depuis 2017</w:t>
      </w:r>
    </w:p>
    <w:p w14:paraId="38B00E78" w14:textId="77777777" w:rsidR="00DB55FB" w:rsidRDefault="00583297" w:rsidP="00DB55FB">
      <w:pPr>
        <w:pStyle w:val="ListParagraph"/>
        <w:numPr>
          <w:ilvl w:val="0"/>
          <w:numId w:val="26"/>
        </w:numPr>
        <w:rPr>
          <w:lang w:val="fr-CA"/>
        </w:rPr>
      </w:pPr>
      <w:r w:rsidRPr="00DD3209">
        <w:rPr>
          <w:lang w:val="fr-CA"/>
        </w:rPr>
        <w:t>40 projets COVID-19</w:t>
      </w:r>
      <w:r w:rsidR="004B2A43">
        <w:rPr>
          <w:lang w:val="fr-CA"/>
        </w:rPr>
        <w:t xml:space="preserve"> </w:t>
      </w:r>
      <w:r w:rsidR="00DB55FB">
        <w:rPr>
          <w:lang w:val="fr-CA"/>
        </w:rPr>
        <w:t xml:space="preserve">(voir </w:t>
      </w:r>
      <w:r w:rsidR="001167EB">
        <w:fldChar w:fldCharType="begin"/>
      </w:r>
      <w:r w:rsidR="001167EB" w:rsidRPr="003E7483">
        <w:rPr>
          <w:lang w:val="fr-CA"/>
        </w:rPr>
        <w:instrText xml:space="preserve"> HYPERLINK "https://crir.ca/wp-content/uploads/2021/10/Tableau_Productions_scientifiques-COVID-19_25Oct2021_F.pdf" </w:instrText>
      </w:r>
      <w:r w:rsidR="001167EB">
        <w:fldChar w:fldCharType="separate"/>
      </w:r>
      <w:r w:rsidR="00DB55FB" w:rsidRPr="00071260">
        <w:rPr>
          <w:rStyle w:val="Hyperlink"/>
          <w:lang w:val="fr-CA"/>
        </w:rPr>
        <w:t>tableau du site web du CRIR</w:t>
      </w:r>
      <w:r w:rsidR="001167EB">
        <w:rPr>
          <w:rStyle w:val="Hyperlink"/>
          <w:lang w:val="fr-CA"/>
        </w:rPr>
        <w:fldChar w:fldCharType="end"/>
      </w:r>
      <w:r w:rsidR="00DB55FB">
        <w:rPr>
          <w:lang w:val="fr-CA"/>
        </w:rPr>
        <w:t>)</w:t>
      </w:r>
    </w:p>
    <w:p w14:paraId="02A8D37F" w14:textId="7B1A3D56" w:rsidR="00CE0570" w:rsidRDefault="00CE0570" w:rsidP="00DB55FB">
      <w:pPr>
        <w:pStyle w:val="ListParagraph"/>
        <w:numPr>
          <w:ilvl w:val="0"/>
          <w:numId w:val="26"/>
        </w:numPr>
        <w:rPr>
          <w:lang w:val="fr-CA"/>
        </w:rPr>
      </w:pPr>
      <w:r>
        <w:rPr>
          <w:lang w:val="fr-CA"/>
        </w:rPr>
        <w:t xml:space="preserve">Sur les </w:t>
      </w:r>
      <w:r w:rsidR="0027687E">
        <w:rPr>
          <w:lang w:val="fr-CA"/>
        </w:rPr>
        <w:t>619</w:t>
      </w:r>
      <w:r>
        <w:rPr>
          <w:lang w:val="fr-CA"/>
        </w:rPr>
        <w:t xml:space="preserve"> projets </w:t>
      </w:r>
      <w:r w:rsidR="0027687E">
        <w:rPr>
          <w:lang w:val="fr-CA"/>
        </w:rPr>
        <w:t xml:space="preserve">(65%) </w:t>
      </w:r>
      <w:r>
        <w:rPr>
          <w:lang w:val="fr-CA"/>
        </w:rPr>
        <w:t>pour lesquels nous avons des données</w:t>
      </w:r>
      <w:r w:rsidR="0027687E">
        <w:rPr>
          <w:lang w:val="fr-CA"/>
        </w:rPr>
        <w:t xml:space="preserve"> détaillées (p.67 pour le calcul)</w:t>
      </w:r>
    </w:p>
    <w:p w14:paraId="5A2E7AC3" w14:textId="0307FE09" w:rsidR="003D3292" w:rsidRDefault="003D3292" w:rsidP="00CE0570">
      <w:pPr>
        <w:pStyle w:val="ListParagraph"/>
        <w:numPr>
          <w:ilvl w:val="1"/>
          <w:numId w:val="26"/>
        </w:numPr>
        <w:rPr>
          <w:lang w:val="fr-CA"/>
        </w:rPr>
      </w:pPr>
      <w:r w:rsidRPr="003D3292">
        <w:rPr>
          <w:lang w:val="fr-CA"/>
        </w:rPr>
        <w:t>200 projets</w:t>
      </w:r>
      <w:r>
        <w:rPr>
          <w:lang w:val="fr-CA"/>
        </w:rPr>
        <w:t xml:space="preserve"> </w:t>
      </w:r>
      <w:r w:rsidRPr="003D3292">
        <w:rPr>
          <w:lang w:val="fr-CA"/>
        </w:rPr>
        <w:t>reposant sur la collaboration d’au moins deux chercheurs du CRIR</w:t>
      </w:r>
    </w:p>
    <w:p w14:paraId="64A94183" w14:textId="094962AB" w:rsidR="000244F1" w:rsidRDefault="000244F1" w:rsidP="00CE0570">
      <w:pPr>
        <w:pStyle w:val="ListParagraph"/>
        <w:numPr>
          <w:ilvl w:val="1"/>
          <w:numId w:val="26"/>
        </w:numPr>
        <w:rPr>
          <w:lang w:val="fr-CA"/>
        </w:rPr>
      </w:pPr>
      <w:r>
        <w:rPr>
          <w:lang w:val="fr-CA"/>
        </w:rPr>
        <w:t>103 projets impliquant au moins deux sites du CRIR</w:t>
      </w:r>
    </w:p>
    <w:p w14:paraId="1490600E" w14:textId="09B4E610" w:rsidR="003D3292" w:rsidRDefault="003D3292" w:rsidP="00CE0570">
      <w:pPr>
        <w:pStyle w:val="ListParagraph"/>
        <w:numPr>
          <w:ilvl w:val="1"/>
          <w:numId w:val="26"/>
        </w:numPr>
        <w:rPr>
          <w:lang w:val="fr-CA"/>
        </w:rPr>
      </w:pPr>
      <w:r w:rsidRPr="003D3292">
        <w:rPr>
          <w:lang w:val="fr-CA"/>
        </w:rPr>
        <w:t xml:space="preserve">135 collaborations </w:t>
      </w:r>
      <w:proofErr w:type="spellStart"/>
      <w:r w:rsidRPr="003D3292">
        <w:rPr>
          <w:lang w:val="fr-CA"/>
        </w:rPr>
        <w:t>interaxe</w:t>
      </w:r>
      <w:r w:rsidR="000244F1">
        <w:rPr>
          <w:lang w:val="fr-CA"/>
        </w:rPr>
        <w:t>s</w:t>
      </w:r>
      <w:proofErr w:type="spellEnd"/>
    </w:p>
    <w:p w14:paraId="50C4C316" w14:textId="3F67BD6E" w:rsidR="00E00717" w:rsidRDefault="00E00717" w:rsidP="00CE0570">
      <w:pPr>
        <w:pStyle w:val="ListParagraph"/>
        <w:numPr>
          <w:ilvl w:val="1"/>
          <w:numId w:val="26"/>
        </w:numPr>
        <w:rPr>
          <w:lang w:val="fr-CA"/>
        </w:rPr>
      </w:pPr>
      <w:r>
        <w:rPr>
          <w:lang w:val="fr-CA"/>
        </w:rPr>
        <w:t>205 projets intersectoriels (santé, nature et technologie, société et culture)</w:t>
      </w:r>
    </w:p>
    <w:p w14:paraId="5C29B32F" w14:textId="1DA54C94" w:rsidR="00CE0570" w:rsidRPr="00DD3209" w:rsidRDefault="000244F1" w:rsidP="00CE0570">
      <w:pPr>
        <w:pStyle w:val="ListParagraph"/>
        <w:numPr>
          <w:ilvl w:val="1"/>
          <w:numId w:val="26"/>
        </w:numPr>
        <w:rPr>
          <w:lang w:val="fr-CA"/>
        </w:rPr>
      </w:pPr>
      <w:r>
        <w:rPr>
          <w:lang w:val="fr-CA"/>
        </w:rPr>
        <w:t xml:space="preserve">Plus de </w:t>
      </w:r>
      <w:r w:rsidR="00CE0570" w:rsidRPr="00DD3209">
        <w:rPr>
          <w:lang w:val="fr-CA"/>
        </w:rPr>
        <w:t>8</w:t>
      </w:r>
      <w:r>
        <w:rPr>
          <w:lang w:val="fr-CA"/>
        </w:rPr>
        <w:t>0</w:t>
      </w:r>
      <w:r w:rsidR="00CE0570" w:rsidRPr="00DD3209">
        <w:rPr>
          <w:lang w:val="fr-CA"/>
        </w:rPr>
        <w:t xml:space="preserve"> projets réalisés avec des collaborateurs internationaux</w:t>
      </w:r>
    </w:p>
    <w:p w14:paraId="09DAF536" w14:textId="7A79BC9D" w:rsidR="00DC7EE4" w:rsidRDefault="00DC7EE4" w:rsidP="00CE0570">
      <w:pPr>
        <w:pStyle w:val="ListParagraph"/>
        <w:numPr>
          <w:ilvl w:val="1"/>
          <w:numId w:val="26"/>
        </w:numPr>
        <w:rPr>
          <w:lang w:val="fr-CA"/>
        </w:rPr>
      </w:pPr>
      <w:r>
        <w:rPr>
          <w:lang w:val="fr-CA"/>
        </w:rPr>
        <w:t xml:space="preserve">36 % des projets ont inclus diffusion et dissémination </w:t>
      </w:r>
      <w:r w:rsidR="009544D4">
        <w:rPr>
          <w:lang w:val="fr-CA"/>
        </w:rPr>
        <w:t xml:space="preserve">vers la communauté scientifique </w:t>
      </w:r>
      <w:r>
        <w:rPr>
          <w:lang w:val="fr-CA"/>
        </w:rPr>
        <w:t>(autre que publications</w:t>
      </w:r>
      <w:r w:rsidR="0089386D">
        <w:rPr>
          <w:lang w:val="fr-CA"/>
        </w:rPr>
        <w:t xml:space="preserve"> scientifiques</w:t>
      </w:r>
      <w:r>
        <w:rPr>
          <w:lang w:val="fr-CA"/>
        </w:rPr>
        <w:t>)</w:t>
      </w:r>
    </w:p>
    <w:p w14:paraId="4D8DDF70" w14:textId="52EA1D7A" w:rsidR="009544D4" w:rsidRDefault="009544D4" w:rsidP="00CE0570">
      <w:pPr>
        <w:pStyle w:val="ListParagraph"/>
        <w:numPr>
          <w:ilvl w:val="1"/>
          <w:numId w:val="26"/>
        </w:numPr>
        <w:rPr>
          <w:lang w:val="fr-CA"/>
        </w:rPr>
      </w:pPr>
      <w:r>
        <w:rPr>
          <w:lang w:val="fr-CA"/>
        </w:rPr>
        <w:t>35% des projets ont inclus diffusion et dissémination vers le grand public</w:t>
      </w:r>
    </w:p>
    <w:p w14:paraId="42BAD1C5" w14:textId="29F0CAC1" w:rsidR="00DC7EE4" w:rsidRDefault="00C723CF" w:rsidP="00CE0570">
      <w:pPr>
        <w:pStyle w:val="ListParagraph"/>
        <w:numPr>
          <w:ilvl w:val="1"/>
          <w:numId w:val="26"/>
        </w:numPr>
        <w:rPr>
          <w:lang w:val="fr-CA"/>
        </w:rPr>
      </w:pPr>
      <w:r>
        <w:rPr>
          <w:lang w:val="fr-CA"/>
        </w:rPr>
        <w:t xml:space="preserve">21 % des projets </w:t>
      </w:r>
      <w:r w:rsidR="00772574">
        <w:rPr>
          <w:lang w:val="fr-CA"/>
        </w:rPr>
        <w:t>ont inclus des utilisateurs de connaissances dans l’équipe de recherche</w:t>
      </w:r>
    </w:p>
    <w:p w14:paraId="42FC0061" w14:textId="4756FC67" w:rsidR="00CE0570" w:rsidRDefault="00CE0570" w:rsidP="00CE0570">
      <w:pPr>
        <w:pStyle w:val="ListParagraph"/>
        <w:numPr>
          <w:ilvl w:val="1"/>
          <w:numId w:val="26"/>
        </w:numPr>
        <w:rPr>
          <w:lang w:val="fr-CA"/>
        </w:rPr>
      </w:pPr>
      <w:r>
        <w:rPr>
          <w:lang w:val="fr-CA"/>
        </w:rPr>
        <w:t>59 évaluations et interventions novatrices ayant des retombées dans les milieux de pratiques (</w:t>
      </w:r>
      <w:r w:rsidR="00071260">
        <w:rPr>
          <w:lang w:val="fr-CA"/>
        </w:rPr>
        <w:t>S</w:t>
      </w:r>
      <w:r>
        <w:rPr>
          <w:lang w:val="fr-CA"/>
        </w:rPr>
        <w:t>ection E.3, p.60)</w:t>
      </w:r>
    </w:p>
    <w:p w14:paraId="58A764F3" w14:textId="17DC9A8D" w:rsidR="00CE0570" w:rsidRDefault="00CE0570" w:rsidP="00CE0570">
      <w:pPr>
        <w:pStyle w:val="ListParagraph"/>
        <w:numPr>
          <w:ilvl w:val="1"/>
          <w:numId w:val="26"/>
        </w:numPr>
        <w:rPr>
          <w:lang w:val="fr-CA"/>
        </w:rPr>
      </w:pPr>
      <w:r>
        <w:rPr>
          <w:lang w:val="fr-CA"/>
        </w:rPr>
        <w:t>31 nouvelles technologies ayant des retombées dans les milieux de pratiques (</w:t>
      </w:r>
      <w:r w:rsidR="00071260">
        <w:rPr>
          <w:lang w:val="fr-CA"/>
        </w:rPr>
        <w:t>S</w:t>
      </w:r>
      <w:r>
        <w:rPr>
          <w:lang w:val="fr-CA"/>
        </w:rPr>
        <w:t>ection E.3, p.63)</w:t>
      </w:r>
    </w:p>
    <w:p w14:paraId="0521E2CD" w14:textId="49958441" w:rsidR="000A2452" w:rsidRDefault="000A2452" w:rsidP="000A2452">
      <w:pPr>
        <w:rPr>
          <w:lang w:val="fr-CA"/>
        </w:rPr>
      </w:pPr>
    </w:p>
    <w:p w14:paraId="70708000" w14:textId="77777777" w:rsidR="000A2452" w:rsidRPr="002E231C" w:rsidRDefault="000A2452" w:rsidP="00D63F92">
      <w:pPr>
        <w:pStyle w:val="ListParagraph"/>
        <w:numPr>
          <w:ilvl w:val="0"/>
          <w:numId w:val="32"/>
        </w:numPr>
        <w:shd w:val="clear" w:color="auto" w:fill="DAD58C"/>
        <w:ind w:left="426" w:hanging="426"/>
        <w:rPr>
          <w:b/>
          <w:bCs/>
          <w:color w:val="000000" w:themeColor="text1"/>
          <w:lang w:val="fr-CA"/>
        </w:rPr>
      </w:pPr>
      <w:r w:rsidRPr="002E231C">
        <w:rPr>
          <w:b/>
          <w:bCs/>
          <w:color w:val="000000" w:themeColor="text1"/>
          <w:lang w:val="fr-CA"/>
        </w:rPr>
        <w:t xml:space="preserve">Vision 2022-2028 : </w:t>
      </w:r>
    </w:p>
    <w:p w14:paraId="07D84F80" w14:textId="38769F19" w:rsidR="00F12885" w:rsidRDefault="0054694C" w:rsidP="000A2452">
      <w:pPr>
        <w:pStyle w:val="ListParagraph"/>
        <w:numPr>
          <w:ilvl w:val="0"/>
          <w:numId w:val="18"/>
        </w:numPr>
        <w:rPr>
          <w:lang w:val="fr-CA"/>
        </w:rPr>
      </w:pPr>
      <w:r>
        <w:rPr>
          <w:lang w:val="fr-CA"/>
        </w:rPr>
        <w:t>Suivre les orientations stratégiques du CRIR, décrites plus loin</w:t>
      </w:r>
    </w:p>
    <w:p w14:paraId="5D7DE4A2" w14:textId="0235E835" w:rsidR="000A2452" w:rsidRDefault="000A2452" w:rsidP="000A2452">
      <w:pPr>
        <w:pStyle w:val="ListParagraph"/>
        <w:numPr>
          <w:ilvl w:val="0"/>
          <w:numId w:val="18"/>
        </w:numPr>
        <w:rPr>
          <w:lang w:val="fr-CA"/>
        </w:rPr>
      </w:pPr>
      <w:r>
        <w:rPr>
          <w:lang w:val="fr-CA"/>
        </w:rPr>
        <w:t>Continuer à soutenir les initiatives de science ouverte</w:t>
      </w:r>
    </w:p>
    <w:p w14:paraId="07FF83D0" w14:textId="2F2589D3" w:rsidR="000A2452" w:rsidRPr="00197363" w:rsidRDefault="003457C6" w:rsidP="000A2452">
      <w:pPr>
        <w:pStyle w:val="ListParagraph"/>
        <w:numPr>
          <w:ilvl w:val="0"/>
          <w:numId w:val="18"/>
        </w:numPr>
        <w:rPr>
          <w:lang w:val="fr-CA"/>
        </w:rPr>
      </w:pPr>
      <w:r>
        <w:rPr>
          <w:lang w:val="fr-CA"/>
        </w:rPr>
        <w:t>Favoriser la valorisation</w:t>
      </w:r>
      <w:r w:rsidR="00F12885">
        <w:rPr>
          <w:lang w:val="fr-CA"/>
        </w:rPr>
        <w:t xml:space="preserve"> </w:t>
      </w:r>
      <w:r>
        <w:rPr>
          <w:lang w:val="fr-CA"/>
        </w:rPr>
        <w:t>d</w:t>
      </w:r>
      <w:r w:rsidR="00F12885">
        <w:rPr>
          <w:lang w:val="fr-CA"/>
        </w:rPr>
        <w:t xml:space="preserve">es avancées scientifiques de nos </w:t>
      </w:r>
      <w:r>
        <w:rPr>
          <w:lang w:val="fr-CA"/>
        </w:rPr>
        <w:t>membres</w:t>
      </w:r>
      <w:r w:rsidR="00F12885">
        <w:rPr>
          <w:lang w:val="fr-CA"/>
        </w:rPr>
        <w:t xml:space="preserve"> (</w:t>
      </w:r>
      <w:proofErr w:type="spellStart"/>
      <w:r w:rsidR="00F12885">
        <w:rPr>
          <w:lang w:val="fr-CA"/>
        </w:rPr>
        <w:t>Axelys</w:t>
      </w:r>
      <w:proofErr w:type="spellEnd"/>
      <w:r w:rsidR="00F12885">
        <w:rPr>
          <w:lang w:val="fr-CA"/>
        </w:rPr>
        <w:t>)</w:t>
      </w:r>
    </w:p>
    <w:p w14:paraId="25E02656" w14:textId="4C95D470" w:rsidR="005C76FD" w:rsidRPr="00DD3209" w:rsidRDefault="005C76FD" w:rsidP="005C76FD">
      <w:pPr>
        <w:pStyle w:val="Heading1"/>
        <w:rPr>
          <w:lang w:val="fr-CA"/>
        </w:rPr>
      </w:pPr>
      <w:r w:rsidRPr="00DD3209">
        <w:rPr>
          <w:lang w:val="fr-CA"/>
        </w:rPr>
        <w:t>PLATEFORMES DE RECHERCHE</w:t>
      </w:r>
      <w:r w:rsidR="001F3910">
        <w:rPr>
          <w:lang w:val="fr-CA"/>
        </w:rPr>
        <w:t xml:space="preserve"> (voir p. 38)</w:t>
      </w:r>
    </w:p>
    <w:p w14:paraId="07507B96" w14:textId="59AC6DA3" w:rsidR="005C76FD" w:rsidRPr="00DD3209" w:rsidRDefault="003B44F1" w:rsidP="005C76FD">
      <w:pPr>
        <w:pStyle w:val="ListParagraph"/>
        <w:numPr>
          <w:ilvl w:val="0"/>
          <w:numId w:val="28"/>
        </w:numPr>
        <w:rPr>
          <w:lang w:val="fr-CA"/>
        </w:rPr>
      </w:pPr>
      <w:r w:rsidRPr="00DD3209">
        <w:rPr>
          <w:lang w:val="fr-CA"/>
        </w:rPr>
        <w:t>53 laboratoires et équipes des recherche (3000m</w:t>
      </w:r>
      <w:r w:rsidRPr="00DD3209">
        <w:rPr>
          <w:vertAlign w:val="superscript"/>
          <w:lang w:val="fr-CA"/>
        </w:rPr>
        <w:t>2</w:t>
      </w:r>
      <w:r w:rsidRPr="00DD3209">
        <w:rPr>
          <w:lang w:val="fr-CA"/>
        </w:rPr>
        <w:t>)</w:t>
      </w:r>
      <w:r w:rsidR="000244F1">
        <w:rPr>
          <w:lang w:val="fr-CA"/>
        </w:rPr>
        <w:t xml:space="preserve"> installés dans les milieux cliniques</w:t>
      </w:r>
    </w:p>
    <w:p w14:paraId="3E07A284" w14:textId="771D0A4D" w:rsidR="00165D86" w:rsidRPr="00DD3209" w:rsidRDefault="00165D86" w:rsidP="005C76FD">
      <w:pPr>
        <w:pStyle w:val="ListParagraph"/>
        <w:numPr>
          <w:ilvl w:val="0"/>
          <w:numId w:val="28"/>
        </w:numPr>
        <w:rPr>
          <w:lang w:val="fr-CA"/>
        </w:rPr>
      </w:pPr>
      <w:r w:rsidRPr="00DD3209">
        <w:rPr>
          <w:lang w:val="fr-CA"/>
        </w:rPr>
        <w:t xml:space="preserve">Plusieurs plateformes technologiques en santé numérique (ex. BRILLIANT, </w:t>
      </w:r>
      <w:proofErr w:type="spellStart"/>
      <w:r w:rsidRPr="00DD3209">
        <w:rPr>
          <w:lang w:val="fr-CA"/>
        </w:rPr>
        <w:t>MOvIT</w:t>
      </w:r>
      <w:proofErr w:type="spellEnd"/>
      <w:r w:rsidRPr="00DD3209">
        <w:rPr>
          <w:lang w:val="fr-CA"/>
        </w:rPr>
        <w:t>+)</w:t>
      </w:r>
    </w:p>
    <w:p w14:paraId="1BCAD1AA" w14:textId="70060096" w:rsidR="000244F1" w:rsidRDefault="00165D86" w:rsidP="00165D86">
      <w:pPr>
        <w:pStyle w:val="ListParagraph"/>
        <w:numPr>
          <w:ilvl w:val="0"/>
          <w:numId w:val="28"/>
        </w:numPr>
        <w:rPr>
          <w:lang w:val="fr-CA"/>
        </w:rPr>
      </w:pPr>
      <w:r w:rsidRPr="00DD3209">
        <w:rPr>
          <w:lang w:val="fr-CA"/>
        </w:rPr>
        <w:lastRenderedPageBreak/>
        <w:t xml:space="preserve">Développement de laboratoires vivants (ex. MBAM, Grands Ballets, Centre </w:t>
      </w:r>
      <w:proofErr w:type="spellStart"/>
      <w:r w:rsidRPr="00DD3209">
        <w:rPr>
          <w:lang w:val="fr-CA"/>
        </w:rPr>
        <w:t>Segal</w:t>
      </w:r>
      <w:proofErr w:type="spellEnd"/>
      <w:r w:rsidRPr="00DD3209">
        <w:rPr>
          <w:lang w:val="fr-CA"/>
        </w:rPr>
        <w:t>, VITALISE)</w:t>
      </w:r>
      <w:r w:rsidR="001F3910">
        <w:rPr>
          <w:lang w:val="fr-CA"/>
        </w:rPr>
        <w:t xml:space="preserve"> </w:t>
      </w:r>
    </w:p>
    <w:p w14:paraId="162535EF" w14:textId="2AB8D391" w:rsidR="00165D86" w:rsidRPr="00DD3209" w:rsidRDefault="000244F1" w:rsidP="0027687E">
      <w:pPr>
        <w:pStyle w:val="ListParagraph"/>
        <w:numPr>
          <w:ilvl w:val="1"/>
          <w:numId w:val="28"/>
        </w:numPr>
        <w:rPr>
          <w:lang w:val="fr-CA"/>
        </w:rPr>
      </w:pPr>
      <w:r>
        <w:rPr>
          <w:lang w:val="fr-CA"/>
        </w:rPr>
        <w:t xml:space="preserve">Récit d’impact du </w:t>
      </w:r>
      <w:proofErr w:type="spellStart"/>
      <w:r>
        <w:rPr>
          <w:lang w:val="fr-CA"/>
        </w:rPr>
        <w:t>RehabMALL</w:t>
      </w:r>
      <w:proofErr w:type="spellEnd"/>
    </w:p>
    <w:p w14:paraId="1306BE3B" w14:textId="77777777" w:rsidR="006A56AE" w:rsidRPr="00DD3209" w:rsidRDefault="006A56AE" w:rsidP="006A56AE">
      <w:pPr>
        <w:pStyle w:val="ListParagraph"/>
        <w:numPr>
          <w:ilvl w:val="0"/>
          <w:numId w:val="28"/>
        </w:numPr>
        <w:rPr>
          <w:lang w:val="fr-CA"/>
        </w:rPr>
      </w:pPr>
      <w:r w:rsidRPr="00DD3209">
        <w:rPr>
          <w:lang w:val="fr-CA"/>
        </w:rPr>
        <w:t>Partenariats et mobilisation des connaissances</w:t>
      </w:r>
    </w:p>
    <w:p w14:paraId="04BCA0DF" w14:textId="5BB64109" w:rsidR="006A56AE" w:rsidRPr="00DD3209" w:rsidRDefault="006A56AE" w:rsidP="006A56AE">
      <w:pPr>
        <w:pStyle w:val="ListParagraph"/>
        <w:numPr>
          <w:ilvl w:val="1"/>
          <w:numId w:val="28"/>
        </w:numPr>
        <w:rPr>
          <w:lang w:val="fr-CA"/>
        </w:rPr>
      </w:pPr>
      <w:r w:rsidRPr="00DD3209">
        <w:rPr>
          <w:lang w:val="fr-CA"/>
        </w:rPr>
        <w:t>Modèle basé sur des principes bien ancrés dans le domaine (Figure 1, p</w:t>
      </w:r>
      <w:r w:rsidR="00760F25">
        <w:rPr>
          <w:lang w:val="fr-CA"/>
        </w:rPr>
        <w:t>.</w:t>
      </w:r>
      <w:r w:rsidRPr="00DD3209">
        <w:rPr>
          <w:lang w:val="fr-CA"/>
        </w:rPr>
        <w:t>12)</w:t>
      </w:r>
    </w:p>
    <w:p w14:paraId="537450C5" w14:textId="77777777" w:rsidR="006A56AE" w:rsidRPr="00DD3209" w:rsidRDefault="006A56AE" w:rsidP="006A56AE">
      <w:pPr>
        <w:pStyle w:val="ListParagraph"/>
        <w:numPr>
          <w:ilvl w:val="1"/>
          <w:numId w:val="28"/>
        </w:numPr>
        <w:rPr>
          <w:lang w:val="fr-CA"/>
        </w:rPr>
      </w:pPr>
      <w:r w:rsidRPr="0027687E">
        <w:rPr>
          <w:b/>
          <w:bCs/>
          <w:lang w:val="fr-CA"/>
        </w:rPr>
        <w:t>250 projets</w:t>
      </w:r>
      <w:r w:rsidRPr="00DD3209">
        <w:rPr>
          <w:lang w:val="fr-CA"/>
        </w:rPr>
        <w:t xml:space="preserve"> réalisés avec des partenaires (185 avec ententes formelles)</w:t>
      </w:r>
    </w:p>
    <w:p w14:paraId="66D458A0" w14:textId="77777777" w:rsidR="009544D4" w:rsidRDefault="006A56AE" w:rsidP="009544D4">
      <w:pPr>
        <w:pStyle w:val="ListParagraph"/>
        <w:numPr>
          <w:ilvl w:val="1"/>
          <w:numId w:val="28"/>
        </w:numPr>
        <w:rPr>
          <w:lang w:val="fr-CA"/>
        </w:rPr>
      </w:pPr>
      <w:r w:rsidRPr="0027687E">
        <w:rPr>
          <w:b/>
          <w:bCs/>
          <w:lang w:val="fr-CA"/>
        </w:rPr>
        <w:t>283 partenariats</w:t>
      </w:r>
      <w:r w:rsidRPr="00DD3209">
        <w:rPr>
          <w:lang w:val="fr-CA"/>
        </w:rPr>
        <w:t xml:space="preserve"> dans les projets de recherche</w:t>
      </w:r>
    </w:p>
    <w:p w14:paraId="3B59F4A9" w14:textId="77777777" w:rsidR="009544D4" w:rsidRDefault="009544D4" w:rsidP="009544D4">
      <w:pPr>
        <w:pStyle w:val="ListParagraph"/>
        <w:numPr>
          <w:ilvl w:val="2"/>
          <w:numId w:val="28"/>
        </w:numPr>
        <w:rPr>
          <w:lang w:val="fr-CA"/>
        </w:rPr>
      </w:pPr>
      <w:r w:rsidRPr="009544D4">
        <w:rPr>
          <w:lang w:val="fr-CA"/>
        </w:rPr>
        <w:t>100 organismes communautaires</w:t>
      </w:r>
    </w:p>
    <w:p w14:paraId="22D7C534" w14:textId="77777777" w:rsidR="009544D4" w:rsidRDefault="009544D4" w:rsidP="009544D4">
      <w:pPr>
        <w:pStyle w:val="ListParagraph"/>
        <w:numPr>
          <w:ilvl w:val="2"/>
          <w:numId w:val="28"/>
        </w:numPr>
        <w:rPr>
          <w:lang w:val="fr-CA"/>
        </w:rPr>
      </w:pPr>
      <w:r w:rsidRPr="009544D4">
        <w:rPr>
          <w:lang w:val="fr-CA"/>
        </w:rPr>
        <w:t>73</w:t>
      </w:r>
      <w:r>
        <w:rPr>
          <w:lang w:val="fr-CA"/>
        </w:rPr>
        <w:t xml:space="preserve"> </w:t>
      </w:r>
      <w:r w:rsidRPr="009544D4">
        <w:rPr>
          <w:lang w:val="fr-CA"/>
        </w:rPr>
        <w:t>établissements de santé</w:t>
      </w:r>
    </w:p>
    <w:p w14:paraId="23D835B8" w14:textId="77777777" w:rsidR="009544D4" w:rsidRDefault="009544D4" w:rsidP="009544D4">
      <w:pPr>
        <w:pStyle w:val="ListParagraph"/>
        <w:numPr>
          <w:ilvl w:val="2"/>
          <w:numId w:val="28"/>
        </w:numPr>
        <w:rPr>
          <w:lang w:val="fr-CA"/>
        </w:rPr>
      </w:pPr>
      <w:r w:rsidRPr="009544D4">
        <w:rPr>
          <w:lang w:val="fr-CA"/>
        </w:rPr>
        <w:t>58 organismes publics</w:t>
      </w:r>
    </w:p>
    <w:p w14:paraId="11D4939E" w14:textId="476453A0" w:rsidR="00F12885" w:rsidRDefault="009544D4" w:rsidP="00F12885">
      <w:pPr>
        <w:pStyle w:val="ListParagraph"/>
        <w:numPr>
          <w:ilvl w:val="2"/>
          <w:numId w:val="28"/>
        </w:numPr>
        <w:rPr>
          <w:lang w:val="fr-CA"/>
        </w:rPr>
      </w:pPr>
      <w:r w:rsidRPr="009544D4">
        <w:rPr>
          <w:lang w:val="fr-CA"/>
        </w:rPr>
        <w:t>52 entreprises ou cliniques privées</w:t>
      </w:r>
    </w:p>
    <w:p w14:paraId="6EE8F245" w14:textId="4DFBE722" w:rsidR="00F12885" w:rsidRDefault="00F12885" w:rsidP="00F12885">
      <w:pPr>
        <w:rPr>
          <w:lang w:val="fr-CA"/>
        </w:rPr>
      </w:pPr>
    </w:p>
    <w:p w14:paraId="264044D7" w14:textId="77777777" w:rsidR="00F12885" w:rsidRPr="002E231C" w:rsidRDefault="00F12885" w:rsidP="00D63F92">
      <w:pPr>
        <w:pStyle w:val="ListParagraph"/>
        <w:numPr>
          <w:ilvl w:val="0"/>
          <w:numId w:val="32"/>
        </w:numPr>
        <w:shd w:val="clear" w:color="auto" w:fill="DAD58C"/>
        <w:ind w:left="426" w:hanging="426"/>
        <w:rPr>
          <w:b/>
          <w:bCs/>
          <w:color w:val="000000" w:themeColor="text1"/>
          <w:lang w:val="fr-CA"/>
        </w:rPr>
      </w:pPr>
      <w:r w:rsidRPr="002E231C">
        <w:rPr>
          <w:b/>
          <w:bCs/>
          <w:color w:val="000000" w:themeColor="text1"/>
          <w:lang w:val="fr-CA"/>
        </w:rPr>
        <w:t xml:space="preserve">Vision 2022-2028 : </w:t>
      </w:r>
    </w:p>
    <w:p w14:paraId="0A9DA8E0" w14:textId="2BC8011B" w:rsidR="00F12885" w:rsidRDefault="00F12885" w:rsidP="00F12885">
      <w:pPr>
        <w:pStyle w:val="ListParagraph"/>
        <w:numPr>
          <w:ilvl w:val="0"/>
          <w:numId w:val="18"/>
        </w:numPr>
        <w:rPr>
          <w:lang w:val="fr-CA"/>
        </w:rPr>
      </w:pPr>
      <w:r>
        <w:rPr>
          <w:lang w:val="fr-CA"/>
        </w:rPr>
        <w:t>Maintenir l’expertise du CRIR en mobilisation des connaissances</w:t>
      </w:r>
    </w:p>
    <w:p w14:paraId="53DED28D" w14:textId="0D203F78" w:rsidR="00F12885" w:rsidRPr="00197363" w:rsidRDefault="00F12885" w:rsidP="00F12885">
      <w:pPr>
        <w:pStyle w:val="ListParagraph"/>
        <w:numPr>
          <w:ilvl w:val="0"/>
          <w:numId w:val="18"/>
        </w:numPr>
        <w:rPr>
          <w:lang w:val="fr-CA"/>
        </w:rPr>
      </w:pPr>
      <w:r>
        <w:rPr>
          <w:lang w:val="fr-CA"/>
        </w:rPr>
        <w:t>Établir de nouveaux partenariats avec des organismes communautaires, organismes publics, entreprises privées, etc.</w:t>
      </w:r>
    </w:p>
    <w:p w14:paraId="0B9FE061" w14:textId="16B98DF3" w:rsidR="005C76FD" w:rsidRPr="00DD3209" w:rsidRDefault="005C76FD" w:rsidP="005C76FD">
      <w:pPr>
        <w:pStyle w:val="Heading1"/>
        <w:rPr>
          <w:lang w:val="fr-CA"/>
        </w:rPr>
      </w:pPr>
      <w:r w:rsidRPr="00DD3209">
        <w:rPr>
          <w:lang w:val="fr-CA"/>
        </w:rPr>
        <w:t>MILIEU DE FORMATION DYNAMIQUE</w:t>
      </w:r>
      <w:r w:rsidR="00876137">
        <w:rPr>
          <w:lang w:val="fr-CA"/>
        </w:rPr>
        <w:t xml:space="preserve"> (voir p.45)</w:t>
      </w:r>
    </w:p>
    <w:p w14:paraId="552F3260" w14:textId="77777777" w:rsidR="00FA4EEA" w:rsidRDefault="00FA4EEA" w:rsidP="00FA4EEA">
      <w:pPr>
        <w:pStyle w:val="ListParagraph"/>
        <w:numPr>
          <w:ilvl w:val="0"/>
          <w:numId w:val="24"/>
        </w:numPr>
        <w:rPr>
          <w:lang w:val="fr-CA"/>
        </w:rPr>
      </w:pPr>
      <w:r w:rsidRPr="00FA4EEA">
        <w:rPr>
          <w:lang w:val="fr-CA"/>
        </w:rPr>
        <w:t>Comité étudiant engagé élu démocratiquement</w:t>
      </w:r>
    </w:p>
    <w:p w14:paraId="2B585319" w14:textId="319D11B3" w:rsidR="000D3575" w:rsidRPr="00FA4EEA" w:rsidRDefault="00FA4EEA" w:rsidP="00FA4EEA">
      <w:pPr>
        <w:pStyle w:val="ListParagraph"/>
        <w:numPr>
          <w:ilvl w:val="0"/>
          <w:numId w:val="24"/>
        </w:numPr>
        <w:rPr>
          <w:lang w:val="fr-CA"/>
        </w:rPr>
      </w:pPr>
      <w:r w:rsidRPr="00FA4EEA">
        <w:rPr>
          <w:lang w:val="fr-CA"/>
        </w:rPr>
        <w:t>Valorisation des compétences transversales </w:t>
      </w:r>
      <w:r w:rsidR="001F3910">
        <w:rPr>
          <w:lang w:val="fr-CA"/>
        </w:rPr>
        <w:t>(p.45)</w:t>
      </w:r>
      <w:r w:rsidR="002B198F">
        <w:rPr>
          <w:lang w:val="fr-CA"/>
        </w:rPr>
        <w:t> </w:t>
      </w:r>
      <w:r w:rsidRPr="00FA4EEA">
        <w:rPr>
          <w:lang w:val="fr-CA"/>
        </w:rPr>
        <w:t>:</w:t>
      </w:r>
      <w:r w:rsidR="001F3910">
        <w:rPr>
          <w:lang w:val="fr-CA"/>
        </w:rPr>
        <w:t xml:space="preserve"> </w:t>
      </w:r>
      <w:r>
        <w:rPr>
          <w:lang w:val="fr-CA"/>
        </w:rPr>
        <w:t xml:space="preserve">Ateliers, </w:t>
      </w:r>
      <w:r w:rsidR="005C76FD" w:rsidRPr="00FA4EEA">
        <w:rPr>
          <w:lang w:val="fr-CA"/>
        </w:rPr>
        <w:t>Obtention du programme TREMPLIN volet 1 en collaboration avec 4 autres centres de recherch</w:t>
      </w:r>
      <w:r w:rsidR="000D3575" w:rsidRPr="00FA4EEA">
        <w:rPr>
          <w:lang w:val="fr-CA"/>
        </w:rPr>
        <w:t>e</w:t>
      </w:r>
    </w:p>
    <w:p w14:paraId="7C814F5B" w14:textId="64DE822F" w:rsidR="00213F7A" w:rsidRDefault="00071260" w:rsidP="00213F7A">
      <w:pPr>
        <w:pStyle w:val="ListParagraph"/>
        <w:numPr>
          <w:ilvl w:val="0"/>
          <w:numId w:val="24"/>
        </w:numPr>
        <w:rPr>
          <w:lang w:val="fr-CA"/>
        </w:rPr>
      </w:pPr>
      <w:r w:rsidRPr="00071260">
        <w:rPr>
          <w:lang w:val="fr-CA"/>
        </w:rPr>
        <w:t xml:space="preserve">742,5 k$ (moyenne de 148 k$/an) de bourses étudiants </w:t>
      </w:r>
      <w:r w:rsidR="00213F7A" w:rsidRPr="00213F7A">
        <w:rPr>
          <w:lang w:val="fr-CA"/>
        </w:rPr>
        <w:t xml:space="preserve">(maitrise, doctorat, </w:t>
      </w:r>
      <w:proofErr w:type="spellStart"/>
      <w:r w:rsidR="00213F7A" w:rsidRPr="00213F7A">
        <w:rPr>
          <w:lang w:val="fr-CA"/>
        </w:rPr>
        <w:t>postdoctorat</w:t>
      </w:r>
      <w:proofErr w:type="spellEnd"/>
      <w:r w:rsidR="00213F7A" w:rsidRPr="00213F7A">
        <w:rPr>
          <w:lang w:val="fr-CA"/>
        </w:rPr>
        <w:t xml:space="preserve">) </w:t>
      </w:r>
      <w:r w:rsidRPr="00071260">
        <w:rPr>
          <w:lang w:val="fr-CA"/>
        </w:rPr>
        <w:t>attribuées entre 2017 et 2021, incluant la contribution de AGE-WELL</w:t>
      </w:r>
    </w:p>
    <w:p w14:paraId="141A683E" w14:textId="7F6295EF" w:rsidR="001B3185" w:rsidRPr="001B3185" w:rsidRDefault="00213F7A" w:rsidP="001B3185">
      <w:pPr>
        <w:pStyle w:val="ListParagraph"/>
        <w:numPr>
          <w:ilvl w:val="1"/>
          <w:numId w:val="24"/>
        </w:numPr>
        <w:rPr>
          <w:lang w:val="fr-CA"/>
        </w:rPr>
      </w:pPr>
      <w:r>
        <w:rPr>
          <w:lang w:val="fr-CA"/>
        </w:rPr>
        <w:t xml:space="preserve">Incluant </w:t>
      </w:r>
      <w:r w:rsidR="00214323">
        <w:rPr>
          <w:lang w:val="fr-CA"/>
        </w:rPr>
        <w:t>174 k$ en</w:t>
      </w:r>
      <w:r>
        <w:rPr>
          <w:lang w:val="fr-CA"/>
        </w:rPr>
        <w:t xml:space="preserve"> octrois aux é</w:t>
      </w:r>
      <w:r w:rsidR="000D3575" w:rsidRPr="00213F7A">
        <w:rPr>
          <w:lang w:val="fr-CA"/>
        </w:rPr>
        <w:t>tudiants internationaux</w:t>
      </w:r>
    </w:p>
    <w:p w14:paraId="316902A2" w14:textId="55282E68" w:rsidR="00A421DB" w:rsidRPr="00DD3209" w:rsidRDefault="000244F1" w:rsidP="00A421DB">
      <w:pPr>
        <w:pStyle w:val="ListParagraph"/>
        <w:numPr>
          <w:ilvl w:val="0"/>
          <w:numId w:val="24"/>
        </w:numPr>
        <w:rPr>
          <w:lang w:val="fr-CA"/>
        </w:rPr>
      </w:pPr>
      <w:r>
        <w:rPr>
          <w:lang w:val="fr-CA"/>
        </w:rPr>
        <w:t>Annuellement</w:t>
      </w:r>
      <w:r w:rsidR="006B4C21" w:rsidRPr="00DD3209">
        <w:rPr>
          <w:lang w:val="fr-CA"/>
        </w:rPr>
        <w:t> : 1 journée d’accueil, 5 ateliers, 1 colloque étudiant, plusieurs activités de réseautage</w:t>
      </w:r>
    </w:p>
    <w:p w14:paraId="4856D4E5" w14:textId="02FCADE0" w:rsidR="001B3185" w:rsidRDefault="001B3185" w:rsidP="00A421DB">
      <w:pPr>
        <w:pStyle w:val="ListParagraph"/>
        <w:numPr>
          <w:ilvl w:val="0"/>
          <w:numId w:val="24"/>
        </w:numPr>
        <w:rPr>
          <w:lang w:val="fr-CA"/>
        </w:rPr>
      </w:pPr>
      <w:r>
        <w:rPr>
          <w:lang w:val="fr-CA"/>
        </w:rPr>
        <w:t xml:space="preserve">Attention accrue pour que les événements et les documents soient accessibles en </w:t>
      </w:r>
      <w:r w:rsidR="0054694C">
        <w:rPr>
          <w:lang w:val="fr-CA"/>
        </w:rPr>
        <w:t xml:space="preserve">français et en </w:t>
      </w:r>
      <w:r>
        <w:rPr>
          <w:lang w:val="fr-CA"/>
        </w:rPr>
        <w:t>anglais</w:t>
      </w:r>
    </w:p>
    <w:p w14:paraId="1EDFEDCC" w14:textId="2FB18562" w:rsidR="006B4C21" w:rsidRPr="00DD3209" w:rsidRDefault="006B4C21" w:rsidP="00A421DB">
      <w:pPr>
        <w:pStyle w:val="ListParagraph"/>
        <w:numPr>
          <w:ilvl w:val="0"/>
          <w:numId w:val="24"/>
        </w:numPr>
        <w:rPr>
          <w:lang w:val="fr-CA"/>
        </w:rPr>
      </w:pPr>
      <w:r w:rsidRPr="00DD3209">
        <w:rPr>
          <w:lang w:val="fr-CA"/>
        </w:rPr>
        <w:t>Espaces de travail à proximité des programmes cliniques spécialisés en déficience physique</w:t>
      </w:r>
    </w:p>
    <w:p w14:paraId="791884D6" w14:textId="6F82E228" w:rsidR="006B4C21" w:rsidRDefault="006B4C21" w:rsidP="00A421DB">
      <w:pPr>
        <w:pStyle w:val="ListParagraph"/>
        <w:numPr>
          <w:ilvl w:val="0"/>
          <w:numId w:val="24"/>
        </w:numPr>
        <w:rPr>
          <w:lang w:val="fr-CA"/>
        </w:rPr>
      </w:pPr>
      <w:r w:rsidRPr="00DD3209">
        <w:rPr>
          <w:lang w:val="fr-CA"/>
        </w:rPr>
        <w:t xml:space="preserve">Collaborations entre chercheurs (ex. réunions </w:t>
      </w:r>
      <w:proofErr w:type="spellStart"/>
      <w:r w:rsidRPr="00DD3209">
        <w:rPr>
          <w:lang w:val="fr-CA"/>
        </w:rPr>
        <w:t>interlaboratoires</w:t>
      </w:r>
      <w:proofErr w:type="spellEnd"/>
      <w:r w:rsidRPr="00DD3209">
        <w:rPr>
          <w:lang w:val="fr-CA"/>
        </w:rPr>
        <w:t>)</w:t>
      </w:r>
    </w:p>
    <w:p w14:paraId="20960370" w14:textId="77777777" w:rsidR="003D3292" w:rsidRDefault="003D3292" w:rsidP="003D3292">
      <w:pPr>
        <w:pStyle w:val="ListParagraph"/>
        <w:numPr>
          <w:ilvl w:val="1"/>
          <w:numId w:val="24"/>
        </w:numPr>
        <w:rPr>
          <w:lang w:val="fr-CA"/>
        </w:rPr>
      </w:pPr>
      <w:r w:rsidRPr="003D3292">
        <w:rPr>
          <w:lang w:val="fr-CA"/>
        </w:rPr>
        <w:t xml:space="preserve">14 chercheurs (7 par axe) avaient au moins un étudiant en </w:t>
      </w:r>
      <w:proofErr w:type="spellStart"/>
      <w:r w:rsidRPr="003D3292">
        <w:rPr>
          <w:lang w:val="fr-CA"/>
        </w:rPr>
        <w:t>cosupervision</w:t>
      </w:r>
      <w:proofErr w:type="spellEnd"/>
      <w:r w:rsidRPr="003D3292">
        <w:rPr>
          <w:lang w:val="fr-CA"/>
        </w:rPr>
        <w:t xml:space="preserve"> </w:t>
      </w:r>
      <w:proofErr w:type="spellStart"/>
      <w:r w:rsidRPr="003D3292">
        <w:rPr>
          <w:lang w:val="fr-CA"/>
        </w:rPr>
        <w:t>interaxe</w:t>
      </w:r>
      <w:proofErr w:type="spellEnd"/>
      <w:r w:rsidRPr="003D3292">
        <w:rPr>
          <w:lang w:val="fr-CA"/>
        </w:rPr>
        <w:t xml:space="preserve"> depuis 2017</w:t>
      </w:r>
      <w:r>
        <w:rPr>
          <w:lang w:val="fr-CA"/>
        </w:rPr>
        <w:t xml:space="preserve"> </w:t>
      </w:r>
      <w:r w:rsidRPr="003D3292">
        <w:rPr>
          <w:lang w:val="fr-CA"/>
        </w:rPr>
        <w:t>(pour un total d’au moins 25 étudiants)</w:t>
      </w:r>
    </w:p>
    <w:p w14:paraId="0B2B010F" w14:textId="60F67657" w:rsidR="003D3292" w:rsidRDefault="003D3292" w:rsidP="003D3292">
      <w:pPr>
        <w:pStyle w:val="ListParagraph"/>
        <w:numPr>
          <w:ilvl w:val="1"/>
          <w:numId w:val="24"/>
        </w:numPr>
        <w:rPr>
          <w:lang w:val="fr-CA"/>
        </w:rPr>
      </w:pPr>
      <w:r w:rsidRPr="003D3292">
        <w:rPr>
          <w:lang w:val="fr-CA"/>
        </w:rPr>
        <w:t>62 projets depuis 2017 qui chevauchent les</w:t>
      </w:r>
      <w:r>
        <w:rPr>
          <w:lang w:val="fr-CA"/>
        </w:rPr>
        <w:t xml:space="preserve"> </w:t>
      </w:r>
      <w:r w:rsidRPr="003D3292">
        <w:rPr>
          <w:lang w:val="fr-CA"/>
        </w:rPr>
        <w:t>deux axes de recherche</w:t>
      </w:r>
    </w:p>
    <w:p w14:paraId="7C46D0D7" w14:textId="7FF48C4A" w:rsidR="00864D2D" w:rsidRDefault="008B2847" w:rsidP="00D16170">
      <w:pPr>
        <w:pStyle w:val="ListParagraph"/>
        <w:numPr>
          <w:ilvl w:val="1"/>
          <w:numId w:val="24"/>
        </w:numPr>
        <w:rPr>
          <w:lang w:val="fr-CA"/>
        </w:rPr>
      </w:pPr>
      <w:r w:rsidRPr="008B2847">
        <w:rPr>
          <w:lang w:val="fr-CA"/>
        </w:rPr>
        <w:t xml:space="preserve">32 chercheurs avaient des étudiants en </w:t>
      </w:r>
      <w:proofErr w:type="spellStart"/>
      <w:r w:rsidRPr="008B2847">
        <w:rPr>
          <w:lang w:val="fr-CA"/>
        </w:rPr>
        <w:t>cosupervision</w:t>
      </w:r>
      <w:proofErr w:type="spellEnd"/>
      <w:r w:rsidRPr="008B2847">
        <w:rPr>
          <w:lang w:val="fr-CA"/>
        </w:rPr>
        <w:t xml:space="preserve"> interuniversitaire</w:t>
      </w:r>
      <w:r>
        <w:rPr>
          <w:lang w:val="fr-CA"/>
        </w:rPr>
        <w:t xml:space="preserve"> (</w:t>
      </w:r>
      <w:r w:rsidRPr="008B2847">
        <w:rPr>
          <w:lang w:val="fr-CA"/>
        </w:rPr>
        <w:t>23 étudiants affiliés à une université internationale</w:t>
      </w:r>
      <w:r>
        <w:rPr>
          <w:lang w:val="fr-CA"/>
        </w:rPr>
        <w:t>)</w:t>
      </w:r>
    </w:p>
    <w:p w14:paraId="63B6DF14" w14:textId="77777777" w:rsidR="00A82CB3" w:rsidRPr="00A82CB3" w:rsidRDefault="00A82CB3" w:rsidP="00A82CB3">
      <w:pPr>
        <w:pStyle w:val="ListParagraph"/>
        <w:ind w:left="1440"/>
        <w:rPr>
          <w:lang w:val="fr-CA"/>
        </w:rPr>
      </w:pPr>
    </w:p>
    <w:p w14:paraId="7C342D68" w14:textId="77777777" w:rsidR="00F12885" w:rsidRPr="002E231C" w:rsidRDefault="00F12885" w:rsidP="00D63F92">
      <w:pPr>
        <w:pStyle w:val="ListParagraph"/>
        <w:numPr>
          <w:ilvl w:val="0"/>
          <w:numId w:val="32"/>
        </w:numPr>
        <w:shd w:val="clear" w:color="auto" w:fill="DAD58C"/>
        <w:ind w:left="426" w:hanging="426"/>
        <w:rPr>
          <w:b/>
          <w:bCs/>
          <w:color w:val="000000" w:themeColor="text1"/>
          <w:lang w:val="fr-CA"/>
        </w:rPr>
      </w:pPr>
      <w:r w:rsidRPr="002E231C">
        <w:rPr>
          <w:b/>
          <w:bCs/>
          <w:color w:val="000000" w:themeColor="text1"/>
          <w:lang w:val="fr-CA"/>
        </w:rPr>
        <w:t xml:space="preserve">Vision 2022-2028 : </w:t>
      </w:r>
    </w:p>
    <w:p w14:paraId="7EDA3188" w14:textId="77777777" w:rsidR="002274C0" w:rsidRDefault="002274C0" w:rsidP="002274C0">
      <w:pPr>
        <w:pStyle w:val="ListParagraph"/>
        <w:numPr>
          <w:ilvl w:val="0"/>
          <w:numId w:val="18"/>
        </w:numPr>
        <w:rPr>
          <w:lang w:val="fr-CA"/>
        </w:rPr>
      </w:pPr>
      <w:r>
        <w:rPr>
          <w:lang w:val="fr-CA"/>
        </w:rPr>
        <w:t>Augmentation du budget pour les bourses étudiantes à 180 k$/an</w:t>
      </w:r>
    </w:p>
    <w:p w14:paraId="78BA9FC4" w14:textId="76DB4672" w:rsidR="008C559D" w:rsidRPr="00A82CB3" w:rsidRDefault="00F12885" w:rsidP="002B198F">
      <w:pPr>
        <w:pStyle w:val="ListParagraph"/>
        <w:numPr>
          <w:ilvl w:val="0"/>
          <w:numId w:val="18"/>
        </w:numPr>
        <w:rPr>
          <w:lang w:val="fr-CA"/>
        </w:rPr>
      </w:pPr>
      <w:r>
        <w:rPr>
          <w:lang w:val="fr-CA"/>
        </w:rPr>
        <w:t>Implantation d’une infrastructure de formation pour les étudiants (programme Tremplin)</w:t>
      </w:r>
      <w:r w:rsidR="008C559D" w:rsidRPr="00A82CB3">
        <w:rPr>
          <w:lang w:val="fr-CA"/>
        </w:rPr>
        <w:br w:type="page"/>
      </w:r>
    </w:p>
    <w:p w14:paraId="31D05647" w14:textId="43F4D34E" w:rsidR="0035475D" w:rsidRPr="00DD3209" w:rsidRDefault="000329D9" w:rsidP="00E62E01">
      <w:pPr>
        <w:pStyle w:val="Heading1"/>
        <w:jc w:val="center"/>
        <w:rPr>
          <w:sz w:val="44"/>
          <w:szCs w:val="44"/>
          <w:lang w:val="fr-CA"/>
        </w:rPr>
      </w:pPr>
      <w:r w:rsidRPr="00DD3209">
        <w:rPr>
          <w:sz w:val="44"/>
          <w:szCs w:val="44"/>
          <w:lang w:val="fr-CA"/>
        </w:rPr>
        <w:lastRenderedPageBreak/>
        <w:t xml:space="preserve">LES </w:t>
      </w:r>
      <w:r w:rsidR="000B5887" w:rsidRPr="00DD3209">
        <w:rPr>
          <w:sz w:val="44"/>
          <w:szCs w:val="44"/>
          <w:lang w:val="fr-CA"/>
        </w:rPr>
        <w:t>ORIENTATIONS</w:t>
      </w:r>
    </w:p>
    <w:p w14:paraId="52B6EC61" w14:textId="1A22474A" w:rsidR="000329D9" w:rsidRPr="00DD3209" w:rsidRDefault="000329D9" w:rsidP="000329D9">
      <w:pPr>
        <w:ind w:right="716"/>
        <w:rPr>
          <w:rFonts w:ascii="Lucida Handwriting" w:hAnsi="Lucida Handwriting" w:cs="Apple Chancery"/>
          <w:b/>
          <w:bCs/>
          <w:sz w:val="72"/>
          <w:szCs w:val="72"/>
          <w:lang w:val="fr-CA"/>
        </w:rPr>
        <w:sectPr w:rsidR="000329D9" w:rsidRPr="00DD3209" w:rsidSect="00864D2D">
          <w:type w:val="continuous"/>
          <w:pgSz w:w="12240" w:h="15840"/>
          <w:pgMar w:top="2478" w:right="1134" w:bottom="1134" w:left="1134" w:header="708" w:footer="890" w:gutter="0"/>
          <w:cols w:space="708"/>
          <w:titlePg/>
          <w:docGrid w:linePitch="360"/>
        </w:sectPr>
      </w:pPr>
    </w:p>
    <w:p w14:paraId="4CC89BE5" w14:textId="1F641B07" w:rsidR="007B1219" w:rsidRPr="00DD3209" w:rsidRDefault="00435122" w:rsidP="007B1219">
      <w:pPr>
        <w:ind w:right="716"/>
        <w:rPr>
          <w:rFonts w:ascii="Lucida Handwriting" w:hAnsi="Lucida Handwriting" w:cs="Apple Chancery"/>
          <w:b/>
          <w:bCs/>
          <w:sz w:val="72"/>
          <w:szCs w:val="72"/>
          <w:lang w:val="fr-CA"/>
        </w:rPr>
      </w:pPr>
      <w:r w:rsidRPr="00DD3209">
        <w:rPr>
          <w:rFonts w:ascii="Lucida Handwriting" w:hAnsi="Lucida Handwriting" w:cs="Apple Chancery"/>
          <w:b/>
          <w:bCs/>
          <w:sz w:val="72"/>
          <w:szCs w:val="72"/>
          <w:lang w:val="fr-CA"/>
        </w:rPr>
        <w:t>O</w:t>
      </w:r>
      <w:r w:rsidR="007C09E7" w:rsidRPr="00DD3209">
        <w:rPr>
          <w:rFonts w:ascii="Lucida Handwriting" w:hAnsi="Lucida Handwriting" w:cs="Apple Chancery"/>
          <w:b/>
          <w:bCs/>
          <w:sz w:val="72"/>
          <w:szCs w:val="72"/>
          <w:lang w:val="fr-CA"/>
        </w:rPr>
        <w:t>1</w:t>
      </w:r>
      <w:r w:rsidR="007B1219" w:rsidRPr="00DD3209">
        <w:rPr>
          <w:rFonts w:ascii="Lucida Handwriting" w:hAnsi="Lucida Handwriting" w:cs="Apple Chancery"/>
          <w:b/>
          <w:bCs/>
          <w:sz w:val="72"/>
          <w:szCs w:val="72"/>
          <w:lang w:val="fr-CA"/>
        </w:rPr>
        <w:t xml:space="preserve"> </w:t>
      </w:r>
    </w:p>
    <w:p w14:paraId="08731D4F" w14:textId="761D7646" w:rsidR="000B5887" w:rsidRPr="00DD3209" w:rsidRDefault="007C09E7" w:rsidP="00FA4EEA">
      <w:pPr>
        <w:ind w:right="716"/>
        <w:rPr>
          <w:rFonts w:ascii="Lucida Handwriting" w:hAnsi="Lucida Handwriting" w:cs="Apple Chancery"/>
          <w:b/>
          <w:bCs/>
          <w:sz w:val="72"/>
          <w:szCs w:val="72"/>
          <w:lang w:val="fr-CA"/>
        </w:rPr>
      </w:pPr>
      <w:r w:rsidRPr="00DD3209">
        <w:rPr>
          <w:sz w:val="32"/>
          <w:szCs w:val="32"/>
          <w:lang w:val="fr-CA"/>
        </w:rPr>
        <w:t xml:space="preserve">Intégrer </w:t>
      </w:r>
      <w:r w:rsidRPr="00DD3209">
        <w:rPr>
          <w:rFonts w:eastAsia="MS Mincho" w:cstheme="minorHAnsi"/>
          <w:sz w:val="32"/>
          <w:szCs w:val="32"/>
          <w:lang w:val="fr-CA" w:eastAsia="fr-CA"/>
        </w:rPr>
        <w:t>les perspectives interdisciplinaires et intersectorielles pour une réadaptation de pointe</w:t>
      </w:r>
    </w:p>
    <w:p w14:paraId="6FA1C89B" w14:textId="32104B16" w:rsidR="000B5887" w:rsidRPr="00DD3209" w:rsidRDefault="000B5887" w:rsidP="007B1219">
      <w:pPr>
        <w:ind w:right="716"/>
        <w:rPr>
          <w:rFonts w:eastAsia="MS Mincho" w:cstheme="minorHAnsi"/>
          <w:sz w:val="32"/>
          <w:szCs w:val="32"/>
          <w:lang w:val="fr-CA" w:eastAsia="fr-CA"/>
        </w:rPr>
      </w:pPr>
    </w:p>
    <w:p w14:paraId="2BBA5C62" w14:textId="77777777" w:rsidR="007B1219" w:rsidRPr="00DD3209" w:rsidRDefault="007B1219" w:rsidP="007B1219">
      <w:pPr>
        <w:ind w:right="716"/>
        <w:rPr>
          <w:rFonts w:eastAsia="MS Mincho" w:cstheme="minorHAnsi"/>
          <w:sz w:val="32"/>
          <w:szCs w:val="32"/>
          <w:lang w:val="fr-CA" w:eastAsia="fr-CA"/>
        </w:rPr>
      </w:pPr>
    </w:p>
    <w:p w14:paraId="04BFB3DE" w14:textId="31A3E497" w:rsidR="007B1219" w:rsidRPr="00DD3209" w:rsidRDefault="00435122" w:rsidP="007B1219">
      <w:pPr>
        <w:ind w:right="716"/>
        <w:rPr>
          <w:rFonts w:eastAsia="MS Mincho" w:cstheme="minorHAnsi"/>
          <w:sz w:val="72"/>
          <w:szCs w:val="72"/>
          <w:lang w:val="fr-CA" w:eastAsia="fr-CA"/>
        </w:rPr>
      </w:pPr>
      <w:r w:rsidRPr="00DD3209">
        <w:rPr>
          <w:rFonts w:ascii="Lucida Handwriting" w:hAnsi="Lucida Handwriting" w:cs="Apple Chancery"/>
          <w:b/>
          <w:bCs/>
          <w:sz w:val="72"/>
          <w:szCs w:val="72"/>
          <w:lang w:val="fr-CA"/>
        </w:rPr>
        <w:t>O</w:t>
      </w:r>
      <w:r w:rsidR="000B5887" w:rsidRPr="00DD3209">
        <w:rPr>
          <w:rFonts w:ascii="Lucida Handwriting" w:hAnsi="Lucida Handwriting" w:cs="Apple Chancery"/>
          <w:b/>
          <w:bCs/>
          <w:sz w:val="72"/>
          <w:szCs w:val="72"/>
          <w:lang w:val="fr-CA"/>
        </w:rPr>
        <w:t>3</w:t>
      </w:r>
      <w:r w:rsidR="007C09E7" w:rsidRPr="00DD3209">
        <w:rPr>
          <w:rFonts w:eastAsia="MS Mincho" w:cstheme="minorHAnsi"/>
          <w:sz w:val="72"/>
          <w:szCs w:val="72"/>
          <w:lang w:val="fr-CA" w:eastAsia="fr-CA"/>
        </w:rPr>
        <w:t xml:space="preserve"> </w:t>
      </w:r>
    </w:p>
    <w:p w14:paraId="4E601CC7" w14:textId="47117B9B" w:rsidR="000B5887" w:rsidRPr="00DD3209" w:rsidRDefault="007C09E7" w:rsidP="007B1219">
      <w:pPr>
        <w:ind w:right="237"/>
        <w:rPr>
          <w:rFonts w:eastAsia="MS Mincho" w:cstheme="minorHAnsi"/>
          <w:sz w:val="72"/>
          <w:szCs w:val="72"/>
          <w:lang w:val="fr-CA" w:eastAsia="fr-CA"/>
        </w:rPr>
      </w:pPr>
      <w:r w:rsidRPr="00DD3209">
        <w:rPr>
          <w:rFonts w:eastAsia="MS Mincho" w:cstheme="minorHAnsi"/>
          <w:sz w:val="32"/>
          <w:szCs w:val="32"/>
          <w:lang w:val="fr-CA" w:eastAsia="fr-CA"/>
        </w:rPr>
        <w:t>Promouvoir l’inclusion, la justice et la participation sociale par des environnements inclusifs</w:t>
      </w:r>
    </w:p>
    <w:p w14:paraId="319E1DA1" w14:textId="3E3DB3E6" w:rsidR="000B5887" w:rsidRPr="00DD3209" w:rsidRDefault="000B5887" w:rsidP="007B1219">
      <w:pPr>
        <w:ind w:right="716"/>
        <w:rPr>
          <w:rFonts w:eastAsia="MS Mincho" w:cstheme="minorHAnsi"/>
          <w:sz w:val="32"/>
          <w:szCs w:val="32"/>
          <w:lang w:val="fr-CA" w:eastAsia="fr-CA"/>
        </w:rPr>
      </w:pPr>
    </w:p>
    <w:p w14:paraId="52D77A6C" w14:textId="71FC8AFF" w:rsidR="007B1219" w:rsidRPr="00DD3209" w:rsidRDefault="007B1219" w:rsidP="007B1219">
      <w:pPr>
        <w:ind w:right="716"/>
        <w:rPr>
          <w:rFonts w:eastAsia="MS Mincho" w:cstheme="minorHAnsi"/>
          <w:sz w:val="32"/>
          <w:szCs w:val="32"/>
          <w:lang w:val="fr-CA" w:eastAsia="fr-CA"/>
        </w:rPr>
      </w:pPr>
    </w:p>
    <w:p w14:paraId="006D5D44" w14:textId="2776EC3A" w:rsidR="007B1219" w:rsidRPr="00DD3209" w:rsidRDefault="007B1219" w:rsidP="007B1219">
      <w:pPr>
        <w:ind w:right="716"/>
        <w:rPr>
          <w:rFonts w:eastAsia="MS Mincho" w:cstheme="minorHAnsi"/>
          <w:sz w:val="32"/>
          <w:szCs w:val="32"/>
          <w:lang w:val="fr-CA" w:eastAsia="fr-CA"/>
        </w:rPr>
      </w:pPr>
    </w:p>
    <w:p w14:paraId="185131A2" w14:textId="77777777" w:rsidR="007B1219" w:rsidRPr="00DD3209" w:rsidRDefault="007B1219" w:rsidP="007B1219">
      <w:pPr>
        <w:ind w:right="716"/>
        <w:rPr>
          <w:rFonts w:eastAsia="MS Mincho" w:cstheme="minorHAnsi"/>
          <w:sz w:val="32"/>
          <w:szCs w:val="32"/>
          <w:lang w:val="fr-CA" w:eastAsia="fr-CA"/>
        </w:rPr>
      </w:pPr>
    </w:p>
    <w:p w14:paraId="0750D773" w14:textId="4CADBC6D" w:rsidR="007B1219" w:rsidRPr="00DD3209" w:rsidRDefault="00435122" w:rsidP="007B1219">
      <w:pPr>
        <w:ind w:right="716"/>
        <w:rPr>
          <w:rFonts w:ascii="Lucida Handwriting" w:hAnsi="Lucida Handwriting" w:cs="Apple Chancery"/>
          <w:b/>
          <w:bCs/>
          <w:sz w:val="72"/>
          <w:szCs w:val="72"/>
          <w:lang w:val="fr-CA"/>
        </w:rPr>
      </w:pPr>
      <w:r w:rsidRPr="00DD3209">
        <w:rPr>
          <w:rFonts w:ascii="Lucida Handwriting" w:hAnsi="Lucida Handwriting" w:cs="Apple Chancery"/>
          <w:b/>
          <w:bCs/>
          <w:sz w:val="72"/>
          <w:szCs w:val="72"/>
          <w:lang w:val="fr-CA"/>
        </w:rPr>
        <w:t>O</w:t>
      </w:r>
      <w:r w:rsidR="007B1219" w:rsidRPr="00DD3209">
        <w:rPr>
          <w:rFonts w:ascii="Lucida Handwriting" w:hAnsi="Lucida Handwriting" w:cs="Apple Chancery"/>
          <w:b/>
          <w:bCs/>
          <w:sz w:val="72"/>
          <w:szCs w:val="72"/>
          <w:lang w:val="fr-CA"/>
        </w:rPr>
        <w:t xml:space="preserve">5 </w:t>
      </w:r>
    </w:p>
    <w:p w14:paraId="00A9A0B7" w14:textId="2E8A3646" w:rsidR="007B1219" w:rsidRPr="00DD3209" w:rsidRDefault="007B1219" w:rsidP="007B1219">
      <w:pPr>
        <w:ind w:right="716"/>
        <w:rPr>
          <w:rFonts w:ascii="Lucida Handwriting" w:hAnsi="Lucida Handwriting" w:cs="Apple Chancery"/>
          <w:b/>
          <w:bCs/>
          <w:sz w:val="72"/>
          <w:szCs w:val="72"/>
          <w:lang w:val="fr-CA"/>
        </w:rPr>
      </w:pPr>
      <w:r w:rsidRPr="00DD3209">
        <w:rPr>
          <w:rFonts w:eastAsia="MS Mincho" w:cstheme="minorHAnsi"/>
          <w:sz w:val="32"/>
          <w:szCs w:val="32"/>
          <w:lang w:val="fr-CA" w:eastAsia="fr-CA"/>
        </w:rPr>
        <w:t>S’adapter aux défis sociétaux de façon agile</w:t>
      </w:r>
    </w:p>
    <w:p w14:paraId="2709CE57" w14:textId="77777777" w:rsidR="007B1219" w:rsidRPr="00DD3209" w:rsidRDefault="007B1219" w:rsidP="007B1219">
      <w:pPr>
        <w:ind w:right="716"/>
        <w:rPr>
          <w:rFonts w:cstheme="minorHAnsi"/>
          <w:b/>
          <w:bCs/>
          <w:sz w:val="32"/>
          <w:szCs w:val="32"/>
          <w:lang w:val="fr-CA"/>
        </w:rPr>
      </w:pPr>
    </w:p>
    <w:p w14:paraId="53C08E05" w14:textId="7D9A3D3E" w:rsidR="007B1219" w:rsidRPr="00DD3209" w:rsidRDefault="007B1219" w:rsidP="007B1219">
      <w:pPr>
        <w:ind w:right="716"/>
        <w:rPr>
          <w:rFonts w:cstheme="minorHAnsi"/>
          <w:b/>
          <w:bCs/>
          <w:sz w:val="32"/>
          <w:szCs w:val="32"/>
          <w:lang w:val="fr-CA"/>
        </w:rPr>
      </w:pPr>
    </w:p>
    <w:p w14:paraId="212C7A2C" w14:textId="4257AD32" w:rsidR="007B1219" w:rsidRPr="00DD3209" w:rsidRDefault="007B1219" w:rsidP="007B1219">
      <w:pPr>
        <w:ind w:right="716"/>
        <w:rPr>
          <w:rFonts w:cstheme="minorHAnsi"/>
          <w:b/>
          <w:bCs/>
          <w:sz w:val="32"/>
          <w:szCs w:val="32"/>
          <w:lang w:val="fr-CA"/>
        </w:rPr>
      </w:pPr>
    </w:p>
    <w:p w14:paraId="22909B3A" w14:textId="77777777" w:rsidR="007B1219" w:rsidRPr="00DD3209" w:rsidRDefault="007B1219" w:rsidP="007B1219">
      <w:pPr>
        <w:ind w:right="716"/>
        <w:rPr>
          <w:rFonts w:cstheme="minorHAnsi"/>
          <w:b/>
          <w:bCs/>
          <w:sz w:val="32"/>
          <w:szCs w:val="32"/>
          <w:lang w:val="fr-CA"/>
        </w:rPr>
      </w:pPr>
    </w:p>
    <w:p w14:paraId="0DB8C5DF" w14:textId="77777777" w:rsidR="007B1219" w:rsidRPr="00DD3209" w:rsidRDefault="007B1219" w:rsidP="007B1219">
      <w:pPr>
        <w:ind w:right="716"/>
        <w:rPr>
          <w:rFonts w:ascii="Lucida Handwriting" w:hAnsi="Lucida Handwriting" w:cs="Apple Chancery"/>
          <w:b/>
          <w:bCs/>
          <w:sz w:val="72"/>
          <w:szCs w:val="72"/>
          <w:lang w:val="fr-CA"/>
        </w:rPr>
      </w:pPr>
    </w:p>
    <w:p w14:paraId="1AB57204" w14:textId="767CED2E" w:rsidR="007B1219" w:rsidRPr="00DD3209" w:rsidRDefault="00435122" w:rsidP="007B1219">
      <w:pPr>
        <w:ind w:right="716"/>
        <w:rPr>
          <w:rFonts w:ascii="Lucida Handwriting" w:hAnsi="Lucida Handwriting"/>
          <w:sz w:val="72"/>
          <w:szCs w:val="72"/>
          <w:lang w:val="fr-CA"/>
        </w:rPr>
      </w:pPr>
      <w:r w:rsidRPr="00DD3209">
        <w:rPr>
          <w:rFonts w:ascii="Lucida Handwriting" w:hAnsi="Lucida Handwriting" w:cs="Apple Chancery"/>
          <w:b/>
          <w:bCs/>
          <w:sz w:val="72"/>
          <w:szCs w:val="72"/>
          <w:lang w:val="fr-CA"/>
        </w:rPr>
        <w:t>O</w:t>
      </w:r>
      <w:r w:rsidR="007B1219" w:rsidRPr="00DD3209">
        <w:rPr>
          <w:rFonts w:ascii="Lucida Handwriting" w:hAnsi="Lucida Handwriting" w:cs="Apple Chancery"/>
          <w:b/>
          <w:bCs/>
          <w:sz w:val="72"/>
          <w:szCs w:val="72"/>
          <w:lang w:val="fr-CA"/>
        </w:rPr>
        <w:t>2</w:t>
      </w:r>
      <w:r w:rsidR="007B1219" w:rsidRPr="00DD3209">
        <w:rPr>
          <w:rFonts w:ascii="Lucida Handwriting" w:hAnsi="Lucida Handwriting"/>
          <w:sz w:val="72"/>
          <w:szCs w:val="72"/>
          <w:lang w:val="fr-CA"/>
        </w:rPr>
        <w:t xml:space="preserve"> </w:t>
      </w:r>
    </w:p>
    <w:p w14:paraId="6FD3732B" w14:textId="4963F4DC" w:rsidR="007B1219" w:rsidRPr="00DD3209" w:rsidRDefault="007B1219" w:rsidP="007B1219">
      <w:pPr>
        <w:ind w:right="716"/>
        <w:rPr>
          <w:rFonts w:eastAsia="MS Mincho" w:cstheme="minorHAnsi"/>
          <w:sz w:val="32"/>
          <w:szCs w:val="32"/>
          <w:lang w:val="fr-CA" w:eastAsia="fr-CA"/>
        </w:rPr>
      </w:pPr>
      <w:r w:rsidRPr="00DD3209">
        <w:rPr>
          <w:sz w:val="32"/>
          <w:szCs w:val="32"/>
          <w:lang w:val="fr-CA"/>
        </w:rPr>
        <w:t xml:space="preserve">Développer </w:t>
      </w:r>
      <w:r w:rsidRPr="00DD3209">
        <w:rPr>
          <w:rFonts w:eastAsia="MS Mincho" w:cstheme="minorHAnsi"/>
          <w:sz w:val="32"/>
          <w:szCs w:val="32"/>
          <w:lang w:val="fr-CA" w:eastAsia="fr-CA"/>
        </w:rPr>
        <w:t>des stratégies innovantes soutenant le continuum des services de réadaptation des soins aigus à la communauté</w:t>
      </w:r>
    </w:p>
    <w:p w14:paraId="4EC18D50" w14:textId="72571E23" w:rsidR="007B1219" w:rsidRPr="00DD3209" w:rsidRDefault="007B1219" w:rsidP="007B1219">
      <w:pPr>
        <w:ind w:right="716"/>
        <w:rPr>
          <w:rFonts w:eastAsia="MS Mincho" w:cstheme="minorHAnsi"/>
          <w:sz w:val="32"/>
          <w:szCs w:val="32"/>
          <w:lang w:val="fr-CA" w:eastAsia="fr-CA"/>
        </w:rPr>
      </w:pPr>
    </w:p>
    <w:p w14:paraId="37ADEE3D" w14:textId="77777777" w:rsidR="007B1219" w:rsidRPr="00DD3209" w:rsidRDefault="007B1219" w:rsidP="007B1219">
      <w:pPr>
        <w:ind w:right="716"/>
        <w:rPr>
          <w:rFonts w:eastAsia="MS Mincho" w:cstheme="minorHAnsi"/>
          <w:sz w:val="32"/>
          <w:szCs w:val="32"/>
          <w:lang w:val="fr-CA" w:eastAsia="fr-CA"/>
        </w:rPr>
      </w:pPr>
    </w:p>
    <w:p w14:paraId="67FB4B72" w14:textId="77853777" w:rsidR="007B1219" w:rsidRPr="00DD3209" w:rsidRDefault="00435122" w:rsidP="007B1219">
      <w:pPr>
        <w:ind w:right="716"/>
        <w:rPr>
          <w:rFonts w:ascii="Lucida Handwriting" w:hAnsi="Lucida Handwriting" w:cs="Apple Chancery"/>
          <w:b/>
          <w:bCs/>
          <w:sz w:val="72"/>
          <w:szCs w:val="72"/>
          <w:lang w:val="fr-CA"/>
        </w:rPr>
      </w:pPr>
      <w:r w:rsidRPr="00DD3209">
        <w:rPr>
          <w:rFonts w:ascii="Lucida Handwriting" w:hAnsi="Lucida Handwriting" w:cs="Apple Chancery"/>
          <w:b/>
          <w:bCs/>
          <w:sz w:val="72"/>
          <w:szCs w:val="72"/>
          <w:lang w:val="fr-CA"/>
        </w:rPr>
        <w:t>O</w:t>
      </w:r>
      <w:r w:rsidR="000B5887" w:rsidRPr="00DD3209">
        <w:rPr>
          <w:rFonts w:ascii="Lucida Handwriting" w:hAnsi="Lucida Handwriting" w:cs="Apple Chancery"/>
          <w:b/>
          <w:bCs/>
          <w:sz w:val="72"/>
          <w:szCs w:val="72"/>
          <w:lang w:val="fr-CA"/>
        </w:rPr>
        <w:t xml:space="preserve">4 </w:t>
      </w:r>
    </w:p>
    <w:p w14:paraId="657E44B8" w14:textId="3DE3D1FA" w:rsidR="007C09E7" w:rsidRPr="00DD3209" w:rsidRDefault="007C09E7" w:rsidP="007B1219">
      <w:pPr>
        <w:ind w:right="716"/>
        <w:rPr>
          <w:rFonts w:ascii="Lucida Handwriting" w:hAnsi="Lucida Handwriting" w:cs="Apple Chancery"/>
          <w:b/>
          <w:bCs/>
          <w:sz w:val="72"/>
          <w:szCs w:val="72"/>
          <w:lang w:val="fr-CA"/>
        </w:rPr>
      </w:pPr>
      <w:r w:rsidRPr="00DD3209">
        <w:rPr>
          <w:rFonts w:eastAsia="MS Mincho" w:cstheme="minorHAnsi"/>
          <w:sz w:val="32"/>
          <w:szCs w:val="32"/>
          <w:lang w:val="fr-CA" w:eastAsia="fr-CA"/>
        </w:rPr>
        <w:t>Faire progresser la science de la mobilisation des connaissances et leur mise en application</w:t>
      </w:r>
    </w:p>
    <w:p w14:paraId="2BDA9622" w14:textId="77777777" w:rsidR="000B5887" w:rsidRPr="00DD3209" w:rsidRDefault="000B5887" w:rsidP="007B1219">
      <w:pPr>
        <w:ind w:right="716"/>
        <w:rPr>
          <w:rFonts w:eastAsia="MS Mincho" w:cstheme="minorHAnsi"/>
          <w:sz w:val="32"/>
          <w:szCs w:val="32"/>
          <w:lang w:val="fr-CA" w:eastAsia="fr-CA"/>
        </w:rPr>
      </w:pPr>
    </w:p>
    <w:p w14:paraId="6526F6A6" w14:textId="77777777" w:rsidR="007B1219" w:rsidRPr="00DD3209" w:rsidRDefault="007B1219" w:rsidP="007B1219">
      <w:pPr>
        <w:ind w:right="716"/>
        <w:rPr>
          <w:rFonts w:eastAsia="MS Mincho" w:cstheme="minorHAnsi"/>
          <w:sz w:val="32"/>
          <w:szCs w:val="32"/>
          <w:lang w:val="fr-CA" w:eastAsia="fr-CA"/>
        </w:rPr>
      </w:pPr>
    </w:p>
    <w:p w14:paraId="3F7B7091" w14:textId="5721A7BF" w:rsidR="007B1219" w:rsidRPr="00DD3209" w:rsidRDefault="00435122" w:rsidP="007B1219">
      <w:pPr>
        <w:ind w:right="716"/>
        <w:rPr>
          <w:rFonts w:ascii="Lucida Handwriting" w:hAnsi="Lucida Handwriting" w:cs="Apple Chancery"/>
          <w:b/>
          <w:bCs/>
          <w:sz w:val="72"/>
          <w:szCs w:val="72"/>
          <w:lang w:val="fr-CA"/>
        </w:rPr>
      </w:pPr>
      <w:r w:rsidRPr="00DD3209">
        <w:rPr>
          <w:rFonts w:ascii="Lucida Handwriting" w:hAnsi="Lucida Handwriting" w:cs="Apple Chancery"/>
          <w:b/>
          <w:bCs/>
          <w:sz w:val="72"/>
          <w:szCs w:val="72"/>
          <w:lang w:val="fr-CA"/>
        </w:rPr>
        <w:t>O</w:t>
      </w:r>
      <w:r w:rsidR="000B5887" w:rsidRPr="00DD3209">
        <w:rPr>
          <w:rFonts w:ascii="Lucida Handwriting" w:hAnsi="Lucida Handwriting" w:cs="Apple Chancery"/>
          <w:b/>
          <w:bCs/>
          <w:sz w:val="72"/>
          <w:szCs w:val="72"/>
          <w:lang w:val="fr-CA"/>
        </w:rPr>
        <w:t xml:space="preserve">6 </w:t>
      </w:r>
    </w:p>
    <w:p w14:paraId="278D8FFB" w14:textId="77777777" w:rsidR="007B1219" w:rsidRDefault="007C09E7" w:rsidP="005D014C">
      <w:pPr>
        <w:ind w:right="-70"/>
        <w:rPr>
          <w:rFonts w:eastAsia="MS Mincho" w:cstheme="minorHAnsi"/>
          <w:sz w:val="32"/>
          <w:szCs w:val="32"/>
          <w:lang w:val="fr-CA" w:eastAsia="fr-CA"/>
        </w:rPr>
      </w:pPr>
      <w:r w:rsidRPr="00DD3209">
        <w:rPr>
          <w:rFonts w:eastAsia="MS Mincho" w:cstheme="minorHAnsi"/>
          <w:sz w:val="32"/>
          <w:szCs w:val="32"/>
          <w:lang w:val="fr-CA" w:eastAsia="fr-CA"/>
        </w:rPr>
        <w:t>Accélérer la recherche en milieu clinique en agissant sur les enjeux</w:t>
      </w:r>
      <w:r w:rsidR="005D014C" w:rsidRPr="00DD3209">
        <w:rPr>
          <w:rFonts w:eastAsia="MS Mincho" w:cstheme="minorHAnsi"/>
          <w:sz w:val="32"/>
          <w:szCs w:val="32"/>
          <w:lang w:val="fr-CA" w:eastAsia="fr-CA"/>
        </w:rPr>
        <w:t xml:space="preserve"> </w:t>
      </w:r>
      <w:r w:rsidRPr="00DD3209">
        <w:rPr>
          <w:rFonts w:eastAsia="MS Mincho" w:cstheme="minorHAnsi"/>
          <w:sz w:val="32"/>
          <w:szCs w:val="32"/>
          <w:lang w:val="fr-CA" w:eastAsia="fr-CA"/>
        </w:rPr>
        <w:t>organisationnels, éthiques et politiques</w:t>
      </w:r>
    </w:p>
    <w:p w14:paraId="5DF2DB4B" w14:textId="77777777" w:rsidR="00235C58" w:rsidRDefault="00235C58" w:rsidP="005D014C">
      <w:pPr>
        <w:ind w:right="-70"/>
        <w:rPr>
          <w:rFonts w:eastAsia="MS Mincho" w:cstheme="minorHAnsi"/>
          <w:sz w:val="32"/>
          <w:szCs w:val="32"/>
          <w:lang w:val="fr-CA" w:eastAsia="fr-CA"/>
        </w:rPr>
      </w:pPr>
    </w:p>
    <w:p w14:paraId="4E973435" w14:textId="0EBF5A2B" w:rsidR="00CC2E97" w:rsidRPr="00DD3209" w:rsidRDefault="00CC2E97" w:rsidP="005D014C">
      <w:pPr>
        <w:ind w:right="-70"/>
        <w:rPr>
          <w:rFonts w:eastAsia="MS Mincho" w:cstheme="minorHAnsi"/>
          <w:sz w:val="32"/>
          <w:szCs w:val="32"/>
          <w:lang w:val="fr-CA" w:eastAsia="fr-CA"/>
        </w:rPr>
        <w:sectPr w:rsidR="00CC2E97" w:rsidRPr="00DD3209" w:rsidSect="000329D9">
          <w:type w:val="continuous"/>
          <w:pgSz w:w="12240" w:h="15840"/>
          <w:pgMar w:top="2332" w:right="1182" w:bottom="1134" w:left="1134" w:header="708" w:footer="708" w:gutter="0"/>
          <w:cols w:num="2" w:space="852"/>
          <w:docGrid w:linePitch="360"/>
        </w:sectPr>
      </w:pPr>
    </w:p>
    <w:p w14:paraId="7E6639E6" w14:textId="75C83CCE" w:rsidR="00442875" w:rsidRPr="00DD3209" w:rsidRDefault="007C09E7" w:rsidP="00971896">
      <w:pPr>
        <w:pStyle w:val="Heading1"/>
        <w:rPr>
          <w:lang w:val="fr-CA"/>
        </w:rPr>
      </w:pPr>
      <w:r w:rsidRPr="00DD3209">
        <w:rPr>
          <w:lang w:val="fr-CA"/>
        </w:rPr>
        <w:lastRenderedPageBreak/>
        <w:t>OBJECTIFS</w:t>
      </w:r>
      <w:r w:rsidR="001D7FD9" w:rsidRPr="00DD3209">
        <w:rPr>
          <w:lang w:val="fr-CA"/>
        </w:rPr>
        <w:t>,</w:t>
      </w:r>
      <w:r w:rsidRPr="00DD3209">
        <w:rPr>
          <w:lang w:val="fr-CA"/>
        </w:rPr>
        <w:t xml:space="preserve"> ACTIVITÉS</w:t>
      </w:r>
      <w:r w:rsidR="001D7FD9" w:rsidRPr="00DD3209">
        <w:rPr>
          <w:lang w:val="fr-CA"/>
        </w:rPr>
        <w:t xml:space="preserve"> ET INDICATEURS</w:t>
      </w:r>
    </w:p>
    <w:p w14:paraId="1DD1A126" w14:textId="77777777" w:rsidR="00971896" w:rsidRPr="00DD3209" w:rsidRDefault="00971896" w:rsidP="00971896">
      <w:pPr>
        <w:rPr>
          <w:lang w:val="fr-CA"/>
        </w:rPr>
      </w:pPr>
    </w:p>
    <w:p w14:paraId="476E9E6B" w14:textId="05F03D13" w:rsidR="00A35A6A" w:rsidRPr="00DD3209" w:rsidRDefault="001D7FD9" w:rsidP="00717D34">
      <w:pPr>
        <w:rPr>
          <w:rFonts w:eastAsia="MS Mincho" w:cstheme="minorHAnsi"/>
          <w:b/>
          <w:bCs/>
          <w:lang w:val="fr-CA" w:eastAsia="fr-CA"/>
        </w:rPr>
      </w:pPr>
      <w:r w:rsidRPr="00DD3209">
        <w:rPr>
          <w:b/>
          <w:bCs/>
          <w:lang w:val="fr-CA"/>
        </w:rPr>
        <w:t>O1</w:t>
      </w:r>
      <w:r w:rsidR="00717D34" w:rsidRPr="00DD3209">
        <w:rPr>
          <w:b/>
          <w:bCs/>
          <w:lang w:val="fr-CA"/>
        </w:rPr>
        <w:t xml:space="preserve">– Intégrer </w:t>
      </w:r>
      <w:r w:rsidR="00717D34" w:rsidRPr="00DD3209">
        <w:rPr>
          <w:rFonts w:eastAsia="MS Mincho" w:cstheme="minorHAnsi"/>
          <w:b/>
          <w:bCs/>
          <w:lang w:val="fr-CA" w:eastAsia="fr-CA"/>
        </w:rPr>
        <w:t>les perspectives interdisciplinaires et intersectorielles pour une réadaptation de pointe</w:t>
      </w:r>
    </w:p>
    <w:p w14:paraId="5A068E1E" w14:textId="4887031E" w:rsidR="00FC4B2C" w:rsidRPr="00DD3209" w:rsidRDefault="00FC4B2C" w:rsidP="00717D34">
      <w:pPr>
        <w:rPr>
          <w:rFonts w:eastAsia="MS Mincho" w:cstheme="minorHAnsi"/>
          <w:lang w:val="fr-CA" w:eastAsia="fr-CA"/>
        </w:rPr>
      </w:pPr>
    </w:p>
    <w:tbl>
      <w:tblPr>
        <w:tblStyle w:val="TableGrid"/>
        <w:tblW w:w="9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4299"/>
        <w:gridCol w:w="91"/>
        <w:gridCol w:w="4848"/>
      </w:tblGrid>
      <w:tr w:rsidR="00FC4B2C" w:rsidRPr="003E7483" w14:paraId="508362EB" w14:textId="77777777" w:rsidTr="001D7FD9">
        <w:trPr>
          <w:trHeight w:val="1626"/>
        </w:trPr>
        <w:tc>
          <w:tcPr>
            <w:tcW w:w="568" w:type="dxa"/>
            <w:shd w:val="clear" w:color="auto" w:fill="D2CE88"/>
            <w:textDirection w:val="btLr"/>
          </w:tcPr>
          <w:p w14:paraId="60DB0A87" w14:textId="77777777" w:rsidR="00FC4B2C" w:rsidRPr="00DD3209" w:rsidRDefault="00FC4B2C" w:rsidP="00D07C8E">
            <w:pPr>
              <w:pStyle w:val="TableauPlandveloppement"/>
              <w:jc w:val="right"/>
              <w:rPr>
                <w:rFonts w:asciiTheme="minorHAnsi" w:hAnsiTheme="minorHAnsi" w:cstheme="minorHAnsi"/>
                <w:sz w:val="24"/>
                <w:szCs w:val="24"/>
              </w:rPr>
            </w:pPr>
            <w:r w:rsidRPr="00DD3209">
              <w:rPr>
                <w:rFonts w:asciiTheme="minorHAnsi" w:hAnsiTheme="minorHAnsi" w:cstheme="minorHAnsi"/>
                <w:sz w:val="24"/>
                <w:szCs w:val="24"/>
              </w:rPr>
              <w:t>Objectifs</w:t>
            </w:r>
          </w:p>
        </w:tc>
        <w:tc>
          <w:tcPr>
            <w:tcW w:w="4299" w:type="dxa"/>
            <w:shd w:val="clear" w:color="auto" w:fill="F2F2F2" w:themeFill="background1" w:themeFillShade="F2"/>
          </w:tcPr>
          <w:p w14:paraId="4E2FC485" w14:textId="3C4A1EA8" w:rsidR="00FC4B2C" w:rsidRPr="00DD3209" w:rsidRDefault="00FC4B2C" w:rsidP="00D07C8E">
            <w:pPr>
              <w:pStyle w:val="TableauPlandveloppement"/>
              <w:rPr>
                <w:rFonts w:asciiTheme="minorHAnsi" w:hAnsiTheme="minorHAnsi" w:cstheme="minorHAnsi"/>
                <w:sz w:val="24"/>
                <w:szCs w:val="24"/>
              </w:rPr>
            </w:pPr>
            <w:r w:rsidRPr="00DD3209">
              <w:rPr>
                <w:rFonts w:asciiTheme="minorHAnsi" w:hAnsiTheme="minorHAnsi" w:cstheme="minorHAnsi"/>
                <w:sz w:val="24"/>
                <w:szCs w:val="24"/>
              </w:rPr>
              <w:t>Développer et tester des technologies innovantes et générer des données probantes en lien avec celles-ci</w:t>
            </w:r>
          </w:p>
        </w:tc>
        <w:tc>
          <w:tcPr>
            <w:tcW w:w="91" w:type="dxa"/>
            <w:shd w:val="clear" w:color="auto" w:fill="auto"/>
            <w:tcMar>
              <w:left w:w="0" w:type="dxa"/>
              <w:right w:w="0" w:type="dxa"/>
            </w:tcMar>
          </w:tcPr>
          <w:p w14:paraId="1992F63D" w14:textId="77777777" w:rsidR="00FC4B2C" w:rsidRPr="00DD3209" w:rsidRDefault="00FC4B2C" w:rsidP="00D07C8E">
            <w:pPr>
              <w:pStyle w:val="TableauPlandveloppement"/>
              <w:rPr>
                <w:rFonts w:asciiTheme="minorHAnsi" w:hAnsiTheme="minorHAnsi" w:cstheme="minorHAnsi"/>
                <w:sz w:val="24"/>
                <w:szCs w:val="24"/>
              </w:rPr>
            </w:pPr>
          </w:p>
        </w:tc>
        <w:tc>
          <w:tcPr>
            <w:tcW w:w="4848" w:type="dxa"/>
            <w:shd w:val="clear" w:color="auto" w:fill="F2F2F2" w:themeFill="background1" w:themeFillShade="F2"/>
          </w:tcPr>
          <w:p w14:paraId="35FD466C" w14:textId="0286E169" w:rsidR="00FC4B2C" w:rsidRPr="00DD3209" w:rsidRDefault="00FC4B2C" w:rsidP="00D07C8E">
            <w:pPr>
              <w:pStyle w:val="TableauPlandveloppement"/>
              <w:rPr>
                <w:rFonts w:asciiTheme="minorHAnsi" w:hAnsiTheme="minorHAnsi" w:cstheme="minorHAnsi"/>
                <w:sz w:val="24"/>
                <w:szCs w:val="24"/>
              </w:rPr>
            </w:pPr>
            <w:r w:rsidRPr="00DD3209">
              <w:rPr>
                <w:rFonts w:asciiTheme="minorHAnsi" w:hAnsiTheme="minorHAnsi" w:cstheme="minorHAnsi"/>
                <w:sz w:val="24"/>
                <w:szCs w:val="24"/>
              </w:rPr>
              <w:t>Tenir compte du rapport coût-efficacité lors du développement et de l’évaluation de nos interventions et approches novatrices</w:t>
            </w:r>
          </w:p>
        </w:tc>
      </w:tr>
      <w:tr w:rsidR="00C83071" w:rsidRPr="003E7483" w14:paraId="20FBB7A3" w14:textId="77777777" w:rsidTr="001D7FD9">
        <w:trPr>
          <w:trHeight w:val="90"/>
        </w:trPr>
        <w:tc>
          <w:tcPr>
            <w:tcW w:w="568" w:type="dxa"/>
            <w:textDirection w:val="btLr"/>
          </w:tcPr>
          <w:p w14:paraId="5B76A85D" w14:textId="77777777" w:rsidR="00FC4B2C" w:rsidRPr="00DD3209" w:rsidRDefault="00FC4B2C" w:rsidP="00D07C8E">
            <w:pPr>
              <w:pStyle w:val="TableauPlandveloppement"/>
              <w:rPr>
                <w:rFonts w:asciiTheme="minorHAnsi" w:hAnsiTheme="minorHAnsi" w:cstheme="minorHAnsi"/>
                <w:sz w:val="6"/>
                <w:szCs w:val="6"/>
              </w:rPr>
            </w:pPr>
          </w:p>
        </w:tc>
        <w:tc>
          <w:tcPr>
            <w:tcW w:w="4299" w:type="dxa"/>
          </w:tcPr>
          <w:p w14:paraId="7225CD33" w14:textId="77777777" w:rsidR="00FC4B2C" w:rsidRPr="00DD3209" w:rsidRDefault="00FC4B2C" w:rsidP="00D07C8E">
            <w:pPr>
              <w:pStyle w:val="TableauPlandveloppement"/>
              <w:rPr>
                <w:rFonts w:asciiTheme="minorHAnsi" w:hAnsiTheme="minorHAnsi" w:cstheme="minorHAnsi"/>
                <w:sz w:val="6"/>
                <w:szCs w:val="6"/>
              </w:rPr>
            </w:pPr>
          </w:p>
        </w:tc>
        <w:tc>
          <w:tcPr>
            <w:tcW w:w="91" w:type="dxa"/>
            <w:shd w:val="clear" w:color="auto" w:fill="auto"/>
            <w:tcMar>
              <w:left w:w="0" w:type="dxa"/>
              <w:right w:w="0" w:type="dxa"/>
            </w:tcMar>
          </w:tcPr>
          <w:p w14:paraId="2F3E206E" w14:textId="77777777" w:rsidR="00FC4B2C" w:rsidRPr="00DD3209" w:rsidRDefault="00FC4B2C" w:rsidP="00D07C8E">
            <w:pPr>
              <w:pStyle w:val="TableauPlandveloppement"/>
              <w:rPr>
                <w:rFonts w:asciiTheme="minorHAnsi" w:hAnsiTheme="minorHAnsi" w:cstheme="minorHAnsi"/>
                <w:sz w:val="6"/>
                <w:szCs w:val="6"/>
              </w:rPr>
            </w:pPr>
          </w:p>
        </w:tc>
        <w:tc>
          <w:tcPr>
            <w:tcW w:w="4848" w:type="dxa"/>
          </w:tcPr>
          <w:p w14:paraId="7D6EDC05" w14:textId="77777777" w:rsidR="00FC4B2C" w:rsidRPr="00DD3209" w:rsidRDefault="00FC4B2C" w:rsidP="00D07C8E">
            <w:pPr>
              <w:pStyle w:val="TableauPlandveloppement"/>
              <w:rPr>
                <w:rFonts w:asciiTheme="minorHAnsi" w:hAnsiTheme="minorHAnsi" w:cstheme="minorHAnsi"/>
                <w:sz w:val="6"/>
                <w:szCs w:val="6"/>
              </w:rPr>
            </w:pPr>
          </w:p>
        </w:tc>
      </w:tr>
      <w:tr w:rsidR="00FC4B2C" w:rsidRPr="003E7483" w14:paraId="5BF6CE4C" w14:textId="77777777" w:rsidTr="001D7FD9">
        <w:trPr>
          <w:trHeight w:val="90"/>
        </w:trPr>
        <w:tc>
          <w:tcPr>
            <w:tcW w:w="568" w:type="dxa"/>
            <w:shd w:val="clear" w:color="auto" w:fill="D2CE88"/>
            <w:textDirection w:val="btLr"/>
          </w:tcPr>
          <w:p w14:paraId="73C09997" w14:textId="77777777" w:rsidR="00FC4B2C" w:rsidRPr="00DD3209" w:rsidRDefault="00FC4B2C" w:rsidP="00D07C8E">
            <w:pPr>
              <w:pStyle w:val="TableauPlandveloppement"/>
              <w:jc w:val="right"/>
              <w:rPr>
                <w:rFonts w:asciiTheme="minorHAnsi" w:hAnsiTheme="minorHAnsi" w:cstheme="minorHAnsi"/>
                <w:sz w:val="24"/>
                <w:szCs w:val="24"/>
              </w:rPr>
            </w:pPr>
            <w:r w:rsidRPr="00DD3209">
              <w:rPr>
                <w:rFonts w:asciiTheme="minorHAnsi" w:hAnsiTheme="minorHAnsi" w:cstheme="minorHAnsi"/>
                <w:sz w:val="24"/>
                <w:szCs w:val="24"/>
              </w:rPr>
              <w:t>Activités</w:t>
            </w:r>
          </w:p>
        </w:tc>
        <w:tc>
          <w:tcPr>
            <w:tcW w:w="4299" w:type="dxa"/>
            <w:shd w:val="clear" w:color="auto" w:fill="F2F2F2" w:themeFill="background1" w:themeFillShade="F2"/>
          </w:tcPr>
          <w:p w14:paraId="16FBD4FC" w14:textId="77777777" w:rsidR="00FC4B2C" w:rsidRPr="00DD3209" w:rsidRDefault="00FC4B2C" w:rsidP="00983974">
            <w:pPr>
              <w:pStyle w:val="TableauPlandveloppement"/>
              <w:numPr>
                <w:ilvl w:val="0"/>
                <w:numId w:val="3"/>
              </w:numPr>
              <w:ind w:left="180" w:hanging="180"/>
              <w:rPr>
                <w:rFonts w:asciiTheme="minorHAnsi" w:hAnsiTheme="minorHAnsi" w:cstheme="minorHAnsi"/>
                <w:sz w:val="24"/>
                <w:szCs w:val="24"/>
              </w:rPr>
            </w:pPr>
            <w:r w:rsidRPr="00DD3209">
              <w:rPr>
                <w:rFonts w:asciiTheme="minorHAnsi" w:hAnsiTheme="minorHAnsi" w:cstheme="minorHAnsi"/>
                <w:sz w:val="24"/>
                <w:szCs w:val="24"/>
              </w:rPr>
              <w:t xml:space="preserve">Approche de laboratoire vivant (BRILLIANT, VITALISE) et </w:t>
            </w:r>
            <w:proofErr w:type="spellStart"/>
            <w:r w:rsidRPr="00DD3209">
              <w:rPr>
                <w:rFonts w:asciiTheme="minorHAnsi" w:hAnsiTheme="minorHAnsi" w:cstheme="minorHAnsi"/>
                <w:sz w:val="24"/>
                <w:szCs w:val="24"/>
              </w:rPr>
              <w:t>codéveloppement</w:t>
            </w:r>
            <w:proofErr w:type="spellEnd"/>
            <w:r w:rsidRPr="00DD3209">
              <w:rPr>
                <w:rFonts w:asciiTheme="minorHAnsi" w:hAnsiTheme="minorHAnsi" w:cstheme="minorHAnsi"/>
                <w:sz w:val="24"/>
                <w:szCs w:val="24"/>
              </w:rPr>
              <w:t xml:space="preserve"> centré sur l’utilisateur</w:t>
            </w:r>
          </w:p>
          <w:p w14:paraId="56267806" w14:textId="77777777" w:rsidR="00FC4B2C" w:rsidRPr="00DD3209" w:rsidRDefault="00FC4B2C" w:rsidP="00983974">
            <w:pPr>
              <w:pStyle w:val="TableauPlandveloppement"/>
              <w:numPr>
                <w:ilvl w:val="0"/>
                <w:numId w:val="3"/>
              </w:numPr>
              <w:ind w:left="180" w:hanging="180"/>
              <w:rPr>
                <w:rFonts w:asciiTheme="minorHAnsi" w:hAnsiTheme="minorHAnsi" w:cstheme="minorHAnsi"/>
                <w:sz w:val="24"/>
                <w:szCs w:val="24"/>
              </w:rPr>
            </w:pPr>
            <w:r w:rsidRPr="00DD3209">
              <w:rPr>
                <w:rFonts w:asciiTheme="minorHAnsi" w:hAnsiTheme="minorHAnsi" w:cstheme="minorHAnsi"/>
                <w:sz w:val="24"/>
                <w:szCs w:val="24"/>
              </w:rPr>
              <w:t>Création d’un groupe d’intérêt sur les technologies</w:t>
            </w:r>
          </w:p>
          <w:p w14:paraId="795BE30E" w14:textId="1CD76C07" w:rsidR="00FC4B2C" w:rsidRPr="00DD3209" w:rsidRDefault="00FC4B2C" w:rsidP="00983974">
            <w:pPr>
              <w:pStyle w:val="TableauPlandveloppement"/>
              <w:numPr>
                <w:ilvl w:val="0"/>
                <w:numId w:val="3"/>
              </w:numPr>
              <w:spacing w:line="240" w:lineRule="auto"/>
              <w:ind w:left="180" w:hanging="180"/>
              <w:rPr>
                <w:rFonts w:asciiTheme="minorHAnsi" w:hAnsiTheme="minorHAnsi" w:cstheme="minorHAnsi"/>
                <w:sz w:val="24"/>
                <w:szCs w:val="24"/>
              </w:rPr>
            </w:pPr>
            <w:r w:rsidRPr="00DD3209">
              <w:rPr>
                <w:rFonts w:asciiTheme="minorHAnsi" w:hAnsiTheme="minorHAnsi" w:cstheme="minorHAnsi"/>
                <w:sz w:val="24"/>
                <w:szCs w:val="24"/>
              </w:rPr>
              <w:t>Soutien structurant aux citoyens partenaires</w:t>
            </w:r>
          </w:p>
        </w:tc>
        <w:tc>
          <w:tcPr>
            <w:tcW w:w="91" w:type="dxa"/>
            <w:shd w:val="clear" w:color="auto" w:fill="auto"/>
            <w:tcMar>
              <w:left w:w="0" w:type="dxa"/>
              <w:right w:w="0" w:type="dxa"/>
            </w:tcMar>
          </w:tcPr>
          <w:p w14:paraId="5522881F" w14:textId="77777777" w:rsidR="00FC4B2C" w:rsidRPr="00DD3209" w:rsidRDefault="00FC4B2C" w:rsidP="00D07C8E">
            <w:pPr>
              <w:pStyle w:val="TableauPlandveloppement"/>
              <w:rPr>
                <w:rFonts w:asciiTheme="minorHAnsi" w:hAnsiTheme="minorHAnsi" w:cstheme="minorHAnsi"/>
                <w:sz w:val="24"/>
                <w:szCs w:val="24"/>
              </w:rPr>
            </w:pPr>
          </w:p>
        </w:tc>
        <w:tc>
          <w:tcPr>
            <w:tcW w:w="4848" w:type="dxa"/>
            <w:shd w:val="clear" w:color="auto" w:fill="F2F2F2" w:themeFill="background1" w:themeFillShade="F2"/>
          </w:tcPr>
          <w:p w14:paraId="5C5783E6" w14:textId="77777777" w:rsidR="00FC4B2C" w:rsidRPr="00DD3209" w:rsidRDefault="00FC4B2C" w:rsidP="00983974">
            <w:pPr>
              <w:pStyle w:val="TableauPlandveloppement"/>
              <w:numPr>
                <w:ilvl w:val="0"/>
                <w:numId w:val="3"/>
              </w:numPr>
              <w:ind w:left="186" w:hanging="186"/>
              <w:rPr>
                <w:rFonts w:asciiTheme="minorHAnsi" w:hAnsiTheme="minorHAnsi" w:cstheme="minorHAnsi"/>
                <w:sz w:val="24"/>
                <w:szCs w:val="24"/>
              </w:rPr>
            </w:pPr>
            <w:r w:rsidRPr="00DD3209">
              <w:rPr>
                <w:rFonts w:asciiTheme="minorHAnsi" w:hAnsiTheme="minorHAnsi" w:cstheme="minorHAnsi"/>
                <w:sz w:val="24"/>
                <w:szCs w:val="24"/>
              </w:rPr>
              <w:t>Intégration de chercheurs en économie de la santé dans les équipes de recherche</w:t>
            </w:r>
          </w:p>
          <w:p w14:paraId="5AA08AB9" w14:textId="01BF759B" w:rsidR="00FC4B2C" w:rsidRPr="00DD3209" w:rsidRDefault="00FC4B2C" w:rsidP="00983974">
            <w:pPr>
              <w:pStyle w:val="TableauPlandveloppement"/>
              <w:numPr>
                <w:ilvl w:val="0"/>
                <w:numId w:val="3"/>
              </w:numPr>
              <w:ind w:left="186" w:hanging="186"/>
              <w:rPr>
                <w:rFonts w:asciiTheme="minorHAnsi" w:hAnsiTheme="minorHAnsi" w:cstheme="minorHAnsi"/>
                <w:sz w:val="24"/>
                <w:szCs w:val="24"/>
              </w:rPr>
            </w:pPr>
            <w:r w:rsidRPr="00DD3209">
              <w:rPr>
                <w:rFonts w:asciiTheme="minorHAnsi" w:hAnsiTheme="minorHAnsi" w:cstheme="minorHAnsi"/>
                <w:sz w:val="24"/>
                <w:szCs w:val="24"/>
              </w:rPr>
              <w:t>Formations destiné</w:t>
            </w:r>
            <w:r w:rsidR="00214323">
              <w:rPr>
                <w:rFonts w:asciiTheme="minorHAnsi" w:hAnsiTheme="minorHAnsi" w:cstheme="minorHAnsi"/>
                <w:sz w:val="24"/>
                <w:szCs w:val="24"/>
              </w:rPr>
              <w:t>e</w:t>
            </w:r>
            <w:r w:rsidRPr="00DD3209">
              <w:rPr>
                <w:rFonts w:asciiTheme="minorHAnsi" w:hAnsiTheme="minorHAnsi" w:cstheme="minorHAnsi"/>
                <w:sz w:val="24"/>
                <w:szCs w:val="24"/>
              </w:rPr>
              <w:t xml:space="preserve">s aux membres </w:t>
            </w:r>
            <w:r w:rsidR="00214323">
              <w:rPr>
                <w:rFonts w:asciiTheme="minorHAnsi" w:hAnsiTheme="minorHAnsi" w:cstheme="minorHAnsi"/>
                <w:sz w:val="24"/>
                <w:szCs w:val="24"/>
              </w:rPr>
              <w:t>et volet</w:t>
            </w:r>
            <w:r w:rsidR="00E70A8C">
              <w:rPr>
                <w:rFonts w:asciiTheme="minorHAnsi" w:hAnsiTheme="minorHAnsi" w:cstheme="minorHAnsi"/>
                <w:sz w:val="24"/>
                <w:szCs w:val="24"/>
              </w:rPr>
              <w:t>s</w:t>
            </w:r>
            <w:r w:rsidR="00214323">
              <w:rPr>
                <w:rFonts w:asciiTheme="minorHAnsi" w:hAnsiTheme="minorHAnsi" w:cstheme="minorHAnsi"/>
                <w:sz w:val="24"/>
                <w:szCs w:val="24"/>
              </w:rPr>
              <w:t xml:space="preserve"> d’application</w:t>
            </w:r>
          </w:p>
        </w:tc>
      </w:tr>
      <w:tr w:rsidR="001D7FD9" w:rsidRPr="003E7483" w14:paraId="3D3D3737" w14:textId="77777777" w:rsidTr="001D7FD9">
        <w:trPr>
          <w:trHeight w:hRule="exact" w:val="79"/>
        </w:trPr>
        <w:tc>
          <w:tcPr>
            <w:tcW w:w="568" w:type="dxa"/>
            <w:shd w:val="clear" w:color="auto" w:fill="auto"/>
            <w:textDirection w:val="btLr"/>
          </w:tcPr>
          <w:p w14:paraId="053BE4C8" w14:textId="77777777" w:rsidR="001D7FD9" w:rsidRPr="00DD3209" w:rsidRDefault="001D7FD9" w:rsidP="00D07C8E">
            <w:pPr>
              <w:pStyle w:val="TableauPlandveloppement"/>
              <w:jc w:val="right"/>
              <w:rPr>
                <w:rFonts w:asciiTheme="minorHAnsi" w:hAnsiTheme="minorHAnsi" w:cstheme="minorHAnsi"/>
                <w:sz w:val="24"/>
                <w:szCs w:val="24"/>
              </w:rPr>
            </w:pPr>
          </w:p>
        </w:tc>
        <w:tc>
          <w:tcPr>
            <w:tcW w:w="4299" w:type="dxa"/>
            <w:shd w:val="clear" w:color="auto" w:fill="auto"/>
          </w:tcPr>
          <w:p w14:paraId="65C4842D" w14:textId="77777777" w:rsidR="001D7FD9" w:rsidRPr="00DD3209" w:rsidRDefault="001D7FD9" w:rsidP="001D7FD9">
            <w:pPr>
              <w:pStyle w:val="TableauPlandveloppement"/>
              <w:ind w:left="180"/>
              <w:rPr>
                <w:rFonts w:asciiTheme="minorHAnsi" w:hAnsiTheme="minorHAnsi" w:cstheme="minorHAnsi"/>
                <w:sz w:val="24"/>
                <w:szCs w:val="24"/>
              </w:rPr>
            </w:pPr>
          </w:p>
        </w:tc>
        <w:tc>
          <w:tcPr>
            <w:tcW w:w="91" w:type="dxa"/>
            <w:shd w:val="clear" w:color="auto" w:fill="auto"/>
            <w:tcMar>
              <w:left w:w="0" w:type="dxa"/>
              <w:right w:w="0" w:type="dxa"/>
            </w:tcMar>
          </w:tcPr>
          <w:p w14:paraId="3F0FA30A" w14:textId="77777777" w:rsidR="001D7FD9" w:rsidRPr="00DD3209" w:rsidRDefault="001D7FD9" w:rsidP="00D07C8E">
            <w:pPr>
              <w:pStyle w:val="TableauPlandveloppement"/>
              <w:rPr>
                <w:rFonts w:asciiTheme="minorHAnsi" w:hAnsiTheme="minorHAnsi" w:cstheme="minorHAnsi"/>
                <w:sz w:val="24"/>
                <w:szCs w:val="24"/>
              </w:rPr>
            </w:pPr>
          </w:p>
        </w:tc>
        <w:tc>
          <w:tcPr>
            <w:tcW w:w="4848" w:type="dxa"/>
            <w:shd w:val="clear" w:color="auto" w:fill="auto"/>
          </w:tcPr>
          <w:p w14:paraId="55EE97AA" w14:textId="77777777" w:rsidR="001D7FD9" w:rsidRPr="00DD3209" w:rsidRDefault="001D7FD9" w:rsidP="001D7FD9">
            <w:pPr>
              <w:pStyle w:val="TableauPlandveloppement"/>
              <w:ind w:left="186"/>
              <w:rPr>
                <w:rFonts w:asciiTheme="minorHAnsi" w:hAnsiTheme="minorHAnsi" w:cstheme="minorHAnsi"/>
                <w:sz w:val="24"/>
                <w:szCs w:val="24"/>
              </w:rPr>
            </w:pPr>
          </w:p>
        </w:tc>
      </w:tr>
      <w:tr w:rsidR="001D7FD9" w:rsidRPr="003E7483" w14:paraId="08B8C80F" w14:textId="77777777" w:rsidTr="00D07C8E">
        <w:trPr>
          <w:trHeight w:val="90"/>
        </w:trPr>
        <w:tc>
          <w:tcPr>
            <w:tcW w:w="568" w:type="dxa"/>
            <w:shd w:val="clear" w:color="auto" w:fill="D2CE88"/>
            <w:textDirection w:val="btLr"/>
          </w:tcPr>
          <w:p w14:paraId="082682E5" w14:textId="5F6A5A91" w:rsidR="001D7FD9" w:rsidRPr="00DD3209" w:rsidRDefault="001D7FD9" w:rsidP="00D07C8E">
            <w:pPr>
              <w:pStyle w:val="TableauPlandveloppement"/>
              <w:jc w:val="right"/>
              <w:rPr>
                <w:rFonts w:asciiTheme="minorHAnsi" w:hAnsiTheme="minorHAnsi" w:cstheme="minorHAnsi"/>
                <w:sz w:val="24"/>
                <w:szCs w:val="24"/>
              </w:rPr>
            </w:pPr>
            <w:r w:rsidRPr="00DD3209">
              <w:rPr>
                <w:rFonts w:asciiTheme="minorHAnsi" w:hAnsiTheme="minorHAnsi" w:cstheme="minorHAnsi"/>
                <w:sz w:val="24"/>
                <w:szCs w:val="24"/>
              </w:rPr>
              <w:t>Indicateurs</w:t>
            </w:r>
          </w:p>
        </w:tc>
        <w:tc>
          <w:tcPr>
            <w:tcW w:w="9238" w:type="dxa"/>
            <w:gridSpan w:val="3"/>
            <w:shd w:val="clear" w:color="auto" w:fill="F2F2F2" w:themeFill="background1" w:themeFillShade="F2"/>
          </w:tcPr>
          <w:p w14:paraId="5B557898" w14:textId="3B11C6AC" w:rsidR="001D7FD9" w:rsidRPr="00DD3209" w:rsidRDefault="001D7FD9" w:rsidP="00E25EAF">
            <w:pPr>
              <w:pStyle w:val="TableauPlandveloppement"/>
              <w:numPr>
                <w:ilvl w:val="0"/>
                <w:numId w:val="3"/>
              </w:numPr>
              <w:ind w:left="177" w:hanging="177"/>
              <w:rPr>
                <w:rFonts w:asciiTheme="minorHAnsi" w:hAnsiTheme="minorHAnsi" w:cstheme="minorHAnsi"/>
                <w:sz w:val="24"/>
                <w:szCs w:val="24"/>
              </w:rPr>
            </w:pPr>
            <w:proofErr w:type="spellStart"/>
            <w:proofErr w:type="gramStart"/>
            <w:r w:rsidRPr="00DD3209">
              <w:rPr>
                <w:rFonts w:asciiTheme="minorHAnsi" w:hAnsiTheme="minorHAnsi" w:cstheme="minorHAnsi"/>
                <w:sz w:val="24"/>
                <w:szCs w:val="24"/>
              </w:rPr>
              <w:t>n</w:t>
            </w:r>
            <w:r w:rsidRPr="00DD3209">
              <w:rPr>
                <w:rFonts w:asciiTheme="minorHAnsi" w:hAnsiTheme="minorHAnsi" w:cstheme="minorHAnsi"/>
                <w:sz w:val="24"/>
                <w:szCs w:val="24"/>
                <w:vertAlign w:val="superscript"/>
              </w:rPr>
              <w:t>bre</w:t>
            </w:r>
            <w:proofErr w:type="spellEnd"/>
            <w:proofErr w:type="gramEnd"/>
            <w:r w:rsidRPr="00DD3209">
              <w:rPr>
                <w:rFonts w:asciiTheme="minorHAnsi" w:hAnsiTheme="minorHAnsi" w:cstheme="minorHAnsi"/>
                <w:sz w:val="24"/>
                <w:szCs w:val="24"/>
              </w:rPr>
              <w:t xml:space="preserve"> projets financés en </w:t>
            </w:r>
            <w:proofErr w:type="spellStart"/>
            <w:r w:rsidRPr="00DD3209">
              <w:rPr>
                <w:rFonts w:asciiTheme="minorHAnsi" w:hAnsiTheme="minorHAnsi" w:cstheme="minorHAnsi"/>
                <w:sz w:val="24"/>
                <w:szCs w:val="24"/>
              </w:rPr>
              <w:t>intersectorialité</w:t>
            </w:r>
            <w:proofErr w:type="spellEnd"/>
          </w:p>
          <w:p w14:paraId="66A6B419" w14:textId="7E6D15E7" w:rsidR="001D7FD9" w:rsidRPr="00DD3209" w:rsidRDefault="001D7FD9" w:rsidP="00E25EAF">
            <w:pPr>
              <w:pStyle w:val="TableauPlandveloppement"/>
              <w:numPr>
                <w:ilvl w:val="0"/>
                <w:numId w:val="3"/>
              </w:numPr>
              <w:ind w:left="177" w:hanging="177"/>
              <w:rPr>
                <w:rFonts w:asciiTheme="minorHAnsi" w:hAnsiTheme="minorHAnsi" w:cstheme="minorHAnsi"/>
                <w:sz w:val="24"/>
                <w:szCs w:val="24"/>
              </w:rPr>
            </w:pPr>
            <w:proofErr w:type="spellStart"/>
            <w:proofErr w:type="gramStart"/>
            <w:r w:rsidRPr="00DD3209">
              <w:rPr>
                <w:rFonts w:asciiTheme="minorHAnsi" w:hAnsiTheme="minorHAnsi" w:cstheme="minorHAnsi"/>
                <w:sz w:val="24"/>
                <w:szCs w:val="24"/>
              </w:rPr>
              <w:t>n</w:t>
            </w:r>
            <w:r w:rsidR="00E25EAF" w:rsidRPr="00DD3209">
              <w:rPr>
                <w:rFonts w:asciiTheme="minorHAnsi" w:hAnsiTheme="minorHAnsi" w:cstheme="minorHAnsi"/>
                <w:sz w:val="24"/>
                <w:szCs w:val="24"/>
                <w:vertAlign w:val="superscript"/>
              </w:rPr>
              <w:t>bre</w:t>
            </w:r>
            <w:proofErr w:type="spellEnd"/>
            <w:proofErr w:type="gramEnd"/>
            <w:r w:rsidRPr="00DD3209">
              <w:rPr>
                <w:rFonts w:asciiTheme="minorHAnsi" w:hAnsiTheme="minorHAnsi" w:cstheme="minorHAnsi"/>
                <w:sz w:val="24"/>
                <w:szCs w:val="24"/>
              </w:rPr>
              <w:t xml:space="preserve"> chercheurs et étudiants dans les domaines Nature et Technologies (NT) et Société et Culture (SC)</w:t>
            </w:r>
          </w:p>
          <w:p w14:paraId="2ABE905A" w14:textId="059EE714" w:rsidR="001D7FD9" w:rsidRPr="00DD3209" w:rsidRDefault="001D7FD9" w:rsidP="00E25EAF">
            <w:pPr>
              <w:pStyle w:val="TableauPlandveloppement"/>
              <w:numPr>
                <w:ilvl w:val="0"/>
                <w:numId w:val="3"/>
              </w:numPr>
              <w:ind w:left="177" w:hanging="177"/>
              <w:rPr>
                <w:rFonts w:asciiTheme="minorHAnsi" w:hAnsiTheme="minorHAnsi" w:cstheme="minorHAnsi"/>
                <w:sz w:val="24"/>
                <w:szCs w:val="24"/>
              </w:rPr>
            </w:pPr>
            <w:proofErr w:type="spellStart"/>
            <w:proofErr w:type="gramStart"/>
            <w:r w:rsidRPr="00DD3209">
              <w:rPr>
                <w:rFonts w:asciiTheme="minorHAnsi" w:hAnsiTheme="minorHAnsi" w:cstheme="minorHAnsi"/>
                <w:sz w:val="24"/>
                <w:szCs w:val="24"/>
              </w:rPr>
              <w:t>n</w:t>
            </w:r>
            <w:r w:rsidR="00E25EAF" w:rsidRPr="00DD3209">
              <w:rPr>
                <w:rFonts w:asciiTheme="minorHAnsi" w:hAnsiTheme="minorHAnsi" w:cstheme="minorHAnsi"/>
                <w:sz w:val="24"/>
                <w:szCs w:val="24"/>
                <w:vertAlign w:val="superscript"/>
              </w:rPr>
              <w:t>bre</w:t>
            </w:r>
            <w:proofErr w:type="spellEnd"/>
            <w:proofErr w:type="gramEnd"/>
            <w:r w:rsidRPr="00DD3209">
              <w:rPr>
                <w:rFonts w:asciiTheme="minorHAnsi" w:hAnsiTheme="minorHAnsi" w:cstheme="minorHAnsi"/>
                <w:sz w:val="24"/>
                <w:szCs w:val="24"/>
              </w:rPr>
              <w:t xml:space="preserve"> membres chercheurs en économie de la santé</w:t>
            </w:r>
          </w:p>
          <w:p w14:paraId="76C3FDEB" w14:textId="551090CB" w:rsidR="001D7FD9" w:rsidRPr="00DD3209" w:rsidRDefault="001D7FD9" w:rsidP="00E25EAF">
            <w:pPr>
              <w:pStyle w:val="TableauPlandveloppement"/>
              <w:numPr>
                <w:ilvl w:val="0"/>
                <w:numId w:val="3"/>
              </w:numPr>
              <w:ind w:left="177" w:hanging="177"/>
              <w:rPr>
                <w:rFonts w:asciiTheme="minorHAnsi" w:hAnsiTheme="minorHAnsi" w:cstheme="minorHAnsi"/>
                <w:sz w:val="24"/>
                <w:szCs w:val="24"/>
              </w:rPr>
            </w:pPr>
            <w:proofErr w:type="spellStart"/>
            <w:proofErr w:type="gramStart"/>
            <w:r w:rsidRPr="00DD3209">
              <w:rPr>
                <w:rFonts w:asciiTheme="minorHAnsi" w:hAnsiTheme="minorHAnsi" w:cstheme="minorHAnsi"/>
                <w:sz w:val="24"/>
                <w:szCs w:val="24"/>
              </w:rPr>
              <w:t>n</w:t>
            </w:r>
            <w:r w:rsidR="00E25EAF" w:rsidRPr="00DD3209">
              <w:rPr>
                <w:rFonts w:asciiTheme="minorHAnsi" w:hAnsiTheme="minorHAnsi" w:cstheme="minorHAnsi"/>
                <w:sz w:val="24"/>
                <w:szCs w:val="24"/>
                <w:vertAlign w:val="superscript"/>
              </w:rPr>
              <w:t>bre</w:t>
            </w:r>
            <w:proofErr w:type="spellEnd"/>
            <w:proofErr w:type="gramEnd"/>
            <w:r w:rsidRPr="00DD3209">
              <w:rPr>
                <w:rFonts w:asciiTheme="minorHAnsi" w:hAnsiTheme="minorHAnsi" w:cstheme="minorHAnsi"/>
                <w:sz w:val="24"/>
                <w:szCs w:val="24"/>
              </w:rPr>
              <w:t xml:space="preserve"> projets financés tenant compte des impacts sur les coûts</w:t>
            </w:r>
          </w:p>
          <w:p w14:paraId="5F361922" w14:textId="24323EDE" w:rsidR="001D7FD9" w:rsidRPr="00DD3209" w:rsidRDefault="001D7FD9" w:rsidP="00E25EAF">
            <w:pPr>
              <w:pStyle w:val="TableauPlandveloppement"/>
              <w:numPr>
                <w:ilvl w:val="0"/>
                <w:numId w:val="3"/>
              </w:numPr>
              <w:ind w:left="177" w:hanging="177"/>
              <w:rPr>
                <w:rFonts w:asciiTheme="minorHAnsi" w:hAnsiTheme="minorHAnsi" w:cstheme="minorHAnsi"/>
                <w:sz w:val="24"/>
                <w:szCs w:val="24"/>
              </w:rPr>
            </w:pPr>
            <w:proofErr w:type="spellStart"/>
            <w:proofErr w:type="gramStart"/>
            <w:r w:rsidRPr="00DD3209">
              <w:rPr>
                <w:rFonts w:asciiTheme="minorHAnsi" w:hAnsiTheme="minorHAnsi" w:cstheme="minorHAnsi"/>
                <w:sz w:val="24"/>
                <w:szCs w:val="24"/>
              </w:rPr>
              <w:t>n</w:t>
            </w:r>
            <w:r w:rsidR="00E25EAF" w:rsidRPr="00DD3209">
              <w:rPr>
                <w:rFonts w:asciiTheme="minorHAnsi" w:hAnsiTheme="minorHAnsi" w:cstheme="minorHAnsi"/>
                <w:sz w:val="24"/>
                <w:szCs w:val="24"/>
                <w:vertAlign w:val="superscript"/>
              </w:rPr>
              <w:t>bre</w:t>
            </w:r>
            <w:proofErr w:type="spellEnd"/>
            <w:proofErr w:type="gramEnd"/>
            <w:r w:rsidRPr="00DD3209">
              <w:rPr>
                <w:rFonts w:asciiTheme="minorHAnsi" w:hAnsiTheme="minorHAnsi" w:cstheme="minorHAnsi"/>
                <w:sz w:val="24"/>
                <w:szCs w:val="24"/>
              </w:rPr>
              <w:t xml:space="preserve"> formations sur l’intégration du rapport coût-efficacité dans les projets</w:t>
            </w:r>
          </w:p>
          <w:p w14:paraId="3CC26566" w14:textId="4A02902A" w:rsidR="001D7FD9" w:rsidRPr="00DD3209" w:rsidRDefault="001D7FD9" w:rsidP="00E25EAF">
            <w:pPr>
              <w:pStyle w:val="TableauPlandveloppement"/>
              <w:numPr>
                <w:ilvl w:val="0"/>
                <w:numId w:val="3"/>
              </w:numPr>
              <w:ind w:left="177" w:hanging="177"/>
              <w:rPr>
                <w:rFonts w:asciiTheme="minorHAnsi" w:hAnsiTheme="minorHAnsi" w:cstheme="minorHAnsi"/>
                <w:sz w:val="24"/>
                <w:szCs w:val="24"/>
              </w:rPr>
            </w:pPr>
            <w:r w:rsidRPr="00DD3209">
              <w:rPr>
                <w:rFonts w:asciiTheme="minorHAnsi" w:hAnsiTheme="minorHAnsi" w:cstheme="minorHAnsi"/>
                <w:sz w:val="24"/>
                <w:szCs w:val="24"/>
              </w:rPr>
              <w:t>% de fonds d’infrastructure et d’opération dédiés à la recherche partenariale</w:t>
            </w:r>
          </w:p>
        </w:tc>
      </w:tr>
    </w:tbl>
    <w:p w14:paraId="37FB9B95" w14:textId="77777777" w:rsidR="001D7FD9" w:rsidRPr="00DD3209" w:rsidRDefault="001D7FD9" w:rsidP="007C09E7">
      <w:pPr>
        <w:rPr>
          <w:highlight w:val="yellow"/>
          <w:lang w:val="fr-CA"/>
        </w:rPr>
      </w:pPr>
    </w:p>
    <w:p w14:paraId="09E1AB3D" w14:textId="105AA2DB" w:rsidR="00435122" w:rsidRPr="00DD3209" w:rsidRDefault="00435122" w:rsidP="001D7FD9">
      <w:pPr>
        <w:rPr>
          <w:lang w:val="fr-CA"/>
        </w:rPr>
      </w:pPr>
      <w:r w:rsidRPr="00DD3209">
        <w:rPr>
          <w:u w:val="single"/>
          <w:lang w:val="fr-CA"/>
        </w:rPr>
        <w:t>Jalon 3 ans</w:t>
      </w:r>
      <w:r w:rsidRPr="00DD3209">
        <w:rPr>
          <w:lang w:val="fr-CA"/>
        </w:rPr>
        <w:t xml:space="preserve"> : </w:t>
      </w:r>
      <w:r w:rsidR="001D7FD9" w:rsidRPr="00DD3209">
        <w:rPr>
          <w:lang w:val="fr-CA"/>
        </w:rPr>
        <w:t>groupe d’intérêt sur les technologies créé; au moins une formation coût-efficacité (enregistrée et disponible sur le site du CRIR); nouveau statut de membre citoyen partenaire au CRIR</w:t>
      </w:r>
    </w:p>
    <w:p w14:paraId="6DCF8166" w14:textId="4CA409B5" w:rsidR="00E86DDC" w:rsidRPr="00DD3209" w:rsidRDefault="00E86DDC" w:rsidP="007C09E7">
      <w:pPr>
        <w:rPr>
          <w:lang w:val="fr-CA"/>
        </w:rPr>
      </w:pPr>
    </w:p>
    <w:p w14:paraId="4C155512" w14:textId="4B3ED7ED" w:rsidR="001D7FD9" w:rsidRPr="00DD3209" w:rsidRDefault="00E86DDC" w:rsidP="007C09E7">
      <w:pPr>
        <w:rPr>
          <w:i/>
          <w:iCs/>
          <w:lang w:val="fr-CA"/>
        </w:rPr>
      </w:pPr>
      <w:r w:rsidRPr="00C77553">
        <w:rPr>
          <w:i/>
          <w:iCs/>
          <w:u w:val="single"/>
          <w:lang w:val="fr-CA"/>
        </w:rPr>
        <w:t>Par exemple</w:t>
      </w:r>
      <w:r w:rsidR="001D7FD9" w:rsidRPr="00C77553">
        <w:rPr>
          <w:i/>
          <w:iCs/>
          <w:lang w:val="fr-CA"/>
        </w:rPr>
        <w:t>…</w:t>
      </w:r>
      <w:r w:rsidRPr="00C77553">
        <w:rPr>
          <w:i/>
          <w:iCs/>
          <w:lang w:val="fr-CA"/>
        </w:rPr>
        <w:t xml:space="preserve"> </w:t>
      </w:r>
      <w:r w:rsidR="00D357B6" w:rsidRPr="00C77553">
        <w:rPr>
          <w:i/>
          <w:iCs/>
          <w:lang w:val="fr-CA"/>
        </w:rPr>
        <w:t>Espace participatif (Duclos), l</w:t>
      </w:r>
      <w:r w:rsidR="001D7FD9" w:rsidRPr="00C77553">
        <w:rPr>
          <w:i/>
          <w:iCs/>
          <w:lang w:val="fr-CA"/>
        </w:rPr>
        <w:t>’</w:t>
      </w:r>
      <w:r w:rsidR="00D357B6" w:rsidRPr="00C77553">
        <w:rPr>
          <w:i/>
          <w:iCs/>
          <w:lang w:val="fr-CA"/>
        </w:rPr>
        <w:t>échange</w:t>
      </w:r>
      <w:r w:rsidR="00FA4EEA" w:rsidRPr="00C77553">
        <w:rPr>
          <w:i/>
          <w:iCs/>
          <w:lang w:val="fr-CA"/>
        </w:rPr>
        <w:t>u</w:t>
      </w:r>
      <w:r w:rsidR="00D357B6" w:rsidRPr="00C77553">
        <w:rPr>
          <w:i/>
          <w:iCs/>
          <w:lang w:val="fr-CA"/>
        </w:rPr>
        <w:t xml:space="preserve">r </w:t>
      </w:r>
      <w:proofErr w:type="spellStart"/>
      <w:r w:rsidR="00D357B6" w:rsidRPr="00C77553">
        <w:rPr>
          <w:i/>
          <w:iCs/>
          <w:lang w:val="fr-CA"/>
        </w:rPr>
        <w:t>Turcot</w:t>
      </w:r>
      <w:proofErr w:type="spellEnd"/>
      <w:r w:rsidR="00D357B6" w:rsidRPr="00C77553">
        <w:rPr>
          <w:i/>
          <w:iCs/>
          <w:lang w:val="fr-CA"/>
        </w:rPr>
        <w:t xml:space="preserve"> (Leroux), gestion de la douleur chronique (Sullivan, </w:t>
      </w:r>
      <w:proofErr w:type="spellStart"/>
      <w:r w:rsidR="00D357B6" w:rsidRPr="00C77553">
        <w:rPr>
          <w:i/>
          <w:iCs/>
          <w:lang w:val="fr-CA"/>
        </w:rPr>
        <w:t>Wideman</w:t>
      </w:r>
      <w:proofErr w:type="spellEnd"/>
      <w:r w:rsidR="00D357B6" w:rsidRPr="00C77553">
        <w:rPr>
          <w:i/>
          <w:iCs/>
          <w:lang w:val="fr-CA"/>
        </w:rPr>
        <w:t>), posture, équilibre ou activité musculaire (</w:t>
      </w:r>
      <w:proofErr w:type="spellStart"/>
      <w:r w:rsidR="00D357B6" w:rsidRPr="00C77553">
        <w:rPr>
          <w:i/>
          <w:iCs/>
          <w:lang w:val="fr-CA"/>
        </w:rPr>
        <w:t>Larivière</w:t>
      </w:r>
      <w:proofErr w:type="spellEnd"/>
      <w:r w:rsidR="00D357B6" w:rsidRPr="00C77553">
        <w:rPr>
          <w:i/>
          <w:iCs/>
          <w:lang w:val="fr-CA"/>
        </w:rPr>
        <w:t>, St-</w:t>
      </w:r>
      <w:proofErr w:type="spellStart"/>
      <w:r w:rsidR="00D357B6" w:rsidRPr="00C77553">
        <w:rPr>
          <w:i/>
          <w:iCs/>
          <w:lang w:val="fr-CA"/>
        </w:rPr>
        <w:t>Onge</w:t>
      </w:r>
      <w:proofErr w:type="spellEnd"/>
      <w:r w:rsidR="00D357B6" w:rsidRPr="00C77553">
        <w:rPr>
          <w:i/>
          <w:iCs/>
          <w:lang w:val="fr-CA"/>
        </w:rPr>
        <w:t>), maux de dos (</w:t>
      </w:r>
      <w:proofErr w:type="spellStart"/>
      <w:r w:rsidR="00D357B6" w:rsidRPr="00C77553">
        <w:rPr>
          <w:i/>
          <w:iCs/>
          <w:lang w:val="fr-CA"/>
        </w:rPr>
        <w:t>Preuss</w:t>
      </w:r>
      <w:proofErr w:type="spellEnd"/>
      <w:r w:rsidR="00D357B6" w:rsidRPr="00C77553">
        <w:rPr>
          <w:i/>
          <w:iCs/>
          <w:lang w:val="fr-CA"/>
        </w:rPr>
        <w:t>, Rob</w:t>
      </w:r>
      <w:r w:rsidR="00C9175A">
        <w:rPr>
          <w:i/>
          <w:iCs/>
          <w:lang w:val="fr-CA"/>
        </w:rPr>
        <w:t>b</w:t>
      </w:r>
      <w:r w:rsidR="00D357B6" w:rsidRPr="00C77553">
        <w:rPr>
          <w:i/>
          <w:iCs/>
          <w:lang w:val="fr-CA"/>
        </w:rPr>
        <w:t>ins)</w:t>
      </w:r>
      <w:r w:rsidR="0043089D" w:rsidRPr="00C77553">
        <w:rPr>
          <w:i/>
          <w:iCs/>
          <w:lang w:val="fr-CA"/>
        </w:rPr>
        <w:t xml:space="preserve"> (p.</w:t>
      </w:r>
      <w:r w:rsidR="00C77553" w:rsidRPr="00C77553">
        <w:rPr>
          <w:i/>
          <w:iCs/>
          <w:lang w:val="fr-CA"/>
        </w:rPr>
        <w:t>13</w:t>
      </w:r>
      <w:r w:rsidR="0043089D" w:rsidRPr="00C77553">
        <w:rPr>
          <w:i/>
          <w:iCs/>
          <w:lang w:val="fr-CA"/>
        </w:rPr>
        <w:t>)</w:t>
      </w:r>
      <w:r w:rsidR="00C77553">
        <w:rPr>
          <w:i/>
          <w:iCs/>
          <w:lang w:val="fr-CA"/>
        </w:rPr>
        <w:t>.</w:t>
      </w:r>
    </w:p>
    <w:p w14:paraId="6189D984" w14:textId="77777777" w:rsidR="001D7FD9" w:rsidRPr="00DD3209" w:rsidRDefault="001D7FD9">
      <w:pPr>
        <w:rPr>
          <w:i/>
          <w:iCs/>
          <w:lang w:val="fr-CA"/>
        </w:rPr>
      </w:pPr>
      <w:r w:rsidRPr="00DD3209">
        <w:rPr>
          <w:i/>
          <w:iCs/>
          <w:lang w:val="fr-CA"/>
        </w:rPr>
        <w:br w:type="page"/>
      </w:r>
    </w:p>
    <w:p w14:paraId="3ADCFD95" w14:textId="77777777" w:rsidR="00864D2D" w:rsidRDefault="00864D2D" w:rsidP="00A04560">
      <w:pPr>
        <w:rPr>
          <w:b/>
          <w:bCs/>
          <w:lang w:val="fr-CA"/>
        </w:rPr>
      </w:pPr>
    </w:p>
    <w:p w14:paraId="7CC5762E" w14:textId="43C6C0BD" w:rsidR="00A04560" w:rsidRPr="00DD3209" w:rsidRDefault="00A04560" w:rsidP="00A04560">
      <w:pPr>
        <w:rPr>
          <w:rFonts w:eastAsia="MS Mincho" w:cstheme="minorHAnsi"/>
          <w:b/>
          <w:bCs/>
          <w:lang w:val="fr-CA" w:eastAsia="fr-CA"/>
        </w:rPr>
      </w:pPr>
      <w:r w:rsidRPr="00DD3209">
        <w:rPr>
          <w:b/>
          <w:bCs/>
          <w:lang w:val="fr-CA"/>
        </w:rPr>
        <w:t xml:space="preserve">O2 – Développer </w:t>
      </w:r>
      <w:r w:rsidRPr="00DD3209">
        <w:rPr>
          <w:rFonts w:eastAsia="MS Mincho" w:cstheme="minorHAnsi"/>
          <w:b/>
          <w:bCs/>
          <w:lang w:val="fr-CA" w:eastAsia="fr-CA"/>
        </w:rPr>
        <w:t>des stratégies innovantes soutenant le continuum des services de réadaptation des soins aigus à la communauté</w:t>
      </w:r>
    </w:p>
    <w:p w14:paraId="468B7479" w14:textId="77777777" w:rsidR="00235766" w:rsidRPr="00DD3209" w:rsidRDefault="00235766" w:rsidP="00A04560">
      <w:pPr>
        <w:rPr>
          <w:rFonts w:eastAsia="MS Mincho" w:cstheme="minorHAnsi"/>
          <w:lang w:val="fr-CA" w:eastAsia="fr-CA"/>
        </w:rPr>
      </w:pPr>
    </w:p>
    <w:tbl>
      <w:tblPr>
        <w:tblStyle w:val="TableGrid"/>
        <w:tblW w:w="9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
        <w:gridCol w:w="4295"/>
        <w:gridCol w:w="86"/>
        <w:gridCol w:w="4845"/>
      </w:tblGrid>
      <w:tr w:rsidR="00FC4B2C" w:rsidRPr="003E7483" w14:paraId="4E14BC4A" w14:textId="77777777" w:rsidTr="00971896">
        <w:trPr>
          <w:trHeight w:val="1149"/>
        </w:trPr>
        <w:tc>
          <w:tcPr>
            <w:tcW w:w="569" w:type="dxa"/>
            <w:shd w:val="clear" w:color="auto" w:fill="D2CE88"/>
            <w:textDirection w:val="btLr"/>
          </w:tcPr>
          <w:p w14:paraId="4365CB07" w14:textId="1E53C9D6" w:rsidR="00FC4B2C" w:rsidRPr="00DD3209" w:rsidRDefault="00FC4B2C" w:rsidP="00235766">
            <w:pPr>
              <w:pStyle w:val="TableauPlandveloppement"/>
              <w:jc w:val="right"/>
              <w:rPr>
                <w:rFonts w:asciiTheme="minorHAnsi" w:hAnsiTheme="minorHAnsi" w:cstheme="minorHAnsi"/>
                <w:sz w:val="24"/>
                <w:szCs w:val="24"/>
              </w:rPr>
            </w:pPr>
            <w:r w:rsidRPr="00DD3209">
              <w:rPr>
                <w:rFonts w:asciiTheme="minorHAnsi" w:hAnsiTheme="minorHAnsi" w:cstheme="minorHAnsi"/>
                <w:sz w:val="24"/>
                <w:szCs w:val="24"/>
              </w:rPr>
              <w:t>Objectifs</w:t>
            </w:r>
          </w:p>
        </w:tc>
        <w:tc>
          <w:tcPr>
            <w:tcW w:w="4295" w:type="dxa"/>
            <w:shd w:val="clear" w:color="auto" w:fill="F2F2F2" w:themeFill="background1" w:themeFillShade="F2"/>
          </w:tcPr>
          <w:p w14:paraId="07F2E3E0" w14:textId="7CE48006" w:rsidR="00FC4B2C" w:rsidRPr="00DD3209" w:rsidRDefault="00FC4B2C" w:rsidP="00235766">
            <w:pPr>
              <w:pStyle w:val="TableauPlandveloppement"/>
              <w:rPr>
                <w:rFonts w:asciiTheme="minorHAnsi" w:hAnsiTheme="minorHAnsi" w:cstheme="minorHAnsi"/>
                <w:sz w:val="24"/>
                <w:szCs w:val="24"/>
              </w:rPr>
            </w:pPr>
            <w:r w:rsidRPr="00DD3209">
              <w:rPr>
                <w:rFonts w:asciiTheme="minorHAnsi" w:hAnsiTheme="minorHAnsi" w:cstheme="minorHAnsi"/>
                <w:sz w:val="24"/>
                <w:szCs w:val="24"/>
              </w:rPr>
              <w:t xml:space="preserve">Favoriser la recherche en lien avec les </w:t>
            </w:r>
            <w:proofErr w:type="spellStart"/>
            <w:r w:rsidRPr="00DD3209">
              <w:rPr>
                <w:rFonts w:asciiTheme="minorHAnsi" w:hAnsiTheme="minorHAnsi" w:cstheme="minorHAnsi"/>
                <w:sz w:val="24"/>
                <w:szCs w:val="24"/>
              </w:rPr>
              <w:t>mégadonnées</w:t>
            </w:r>
            <w:proofErr w:type="spellEnd"/>
            <w:r w:rsidRPr="00DD3209">
              <w:rPr>
                <w:rFonts w:asciiTheme="minorHAnsi" w:hAnsiTheme="minorHAnsi" w:cstheme="minorHAnsi"/>
                <w:sz w:val="24"/>
                <w:szCs w:val="24"/>
              </w:rPr>
              <w:t xml:space="preserve"> et l’intelligence artificielle</w:t>
            </w:r>
          </w:p>
        </w:tc>
        <w:tc>
          <w:tcPr>
            <w:tcW w:w="86" w:type="dxa"/>
            <w:shd w:val="clear" w:color="auto" w:fill="auto"/>
            <w:tcMar>
              <w:left w:w="0" w:type="dxa"/>
              <w:right w:w="0" w:type="dxa"/>
            </w:tcMar>
          </w:tcPr>
          <w:p w14:paraId="67D784A8" w14:textId="77777777" w:rsidR="00FC4B2C" w:rsidRPr="00DD3209" w:rsidRDefault="00FC4B2C" w:rsidP="00235766">
            <w:pPr>
              <w:pStyle w:val="TableauPlandveloppement"/>
              <w:rPr>
                <w:rFonts w:asciiTheme="minorHAnsi" w:hAnsiTheme="minorHAnsi" w:cstheme="minorHAnsi"/>
                <w:sz w:val="24"/>
                <w:szCs w:val="24"/>
              </w:rPr>
            </w:pPr>
          </w:p>
        </w:tc>
        <w:tc>
          <w:tcPr>
            <w:tcW w:w="4845" w:type="dxa"/>
            <w:shd w:val="clear" w:color="auto" w:fill="F2F2F2" w:themeFill="background1" w:themeFillShade="F2"/>
          </w:tcPr>
          <w:p w14:paraId="44C9F298" w14:textId="651071EB" w:rsidR="00FC4B2C" w:rsidRPr="00DD3209" w:rsidRDefault="00FC4B2C" w:rsidP="00235766">
            <w:pPr>
              <w:pStyle w:val="TableauPlandveloppement"/>
              <w:rPr>
                <w:rFonts w:asciiTheme="minorHAnsi" w:hAnsiTheme="minorHAnsi" w:cstheme="minorHAnsi"/>
                <w:sz w:val="24"/>
                <w:szCs w:val="24"/>
              </w:rPr>
            </w:pPr>
            <w:r w:rsidRPr="00DD3209">
              <w:rPr>
                <w:rFonts w:asciiTheme="minorHAnsi" w:hAnsiTheme="minorHAnsi" w:cstheme="minorHAnsi"/>
                <w:sz w:val="24"/>
                <w:szCs w:val="24"/>
              </w:rPr>
              <w:t>Développer de nouvelles méthodologies d’offres de services de réadaptation centrées sur les besoins particuliers des personnes ayant une déficience physique dans les différentes sphères de leur vie et en évaluer l’impact</w:t>
            </w:r>
          </w:p>
        </w:tc>
      </w:tr>
      <w:tr w:rsidR="00FC4B2C" w:rsidRPr="003E7483" w14:paraId="49A5DCE9" w14:textId="77777777" w:rsidTr="00971896">
        <w:trPr>
          <w:trHeight w:val="65"/>
        </w:trPr>
        <w:tc>
          <w:tcPr>
            <w:tcW w:w="569" w:type="dxa"/>
            <w:textDirection w:val="btLr"/>
          </w:tcPr>
          <w:p w14:paraId="6DC839AF" w14:textId="77777777" w:rsidR="00FC4B2C" w:rsidRPr="00DD3209" w:rsidRDefault="00FC4B2C" w:rsidP="00235766">
            <w:pPr>
              <w:pStyle w:val="TableauPlandveloppement"/>
              <w:rPr>
                <w:rFonts w:asciiTheme="minorHAnsi" w:hAnsiTheme="minorHAnsi" w:cstheme="minorHAnsi"/>
                <w:sz w:val="6"/>
                <w:szCs w:val="6"/>
              </w:rPr>
            </w:pPr>
          </w:p>
        </w:tc>
        <w:tc>
          <w:tcPr>
            <w:tcW w:w="4295" w:type="dxa"/>
          </w:tcPr>
          <w:p w14:paraId="3559F0CD" w14:textId="77777777" w:rsidR="00FC4B2C" w:rsidRPr="00DD3209" w:rsidRDefault="00FC4B2C" w:rsidP="00235766">
            <w:pPr>
              <w:pStyle w:val="TableauPlandveloppement"/>
              <w:rPr>
                <w:rFonts w:asciiTheme="minorHAnsi" w:hAnsiTheme="minorHAnsi" w:cstheme="minorHAnsi"/>
                <w:sz w:val="6"/>
                <w:szCs w:val="6"/>
              </w:rPr>
            </w:pPr>
          </w:p>
        </w:tc>
        <w:tc>
          <w:tcPr>
            <w:tcW w:w="86" w:type="dxa"/>
            <w:shd w:val="clear" w:color="auto" w:fill="auto"/>
            <w:tcMar>
              <w:left w:w="0" w:type="dxa"/>
              <w:right w:w="0" w:type="dxa"/>
            </w:tcMar>
          </w:tcPr>
          <w:p w14:paraId="42611713" w14:textId="77777777" w:rsidR="00FC4B2C" w:rsidRPr="00DD3209" w:rsidRDefault="00FC4B2C" w:rsidP="00235766">
            <w:pPr>
              <w:pStyle w:val="TableauPlandveloppement"/>
              <w:rPr>
                <w:rFonts w:asciiTheme="minorHAnsi" w:hAnsiTheme="minorHAnsi" w:cstheme="minorHAnsi"/>
                <w:sz w:val="6"/>
                <w:szCs w:val="6"/>
              </w:rPr>
            </w:pPr>
          </w:p>
        </w:tc>
        <w:tc>
          <w:tcPr>
            <w:tcW w:w="4845" w:type="dxa"/>
          </w:tcPr>
          <w:p w14:paraId="5677B69F" w14:textId="52091B17" w:rsidR="00FC4B2C" w:rsidRPr="00DD3209" w:rsidRDefault="00FC4B2C" w:rsidP="00235766">
            <w:pPr>
              <w:pStyle w:val="TableauPlandveloppement"/>
              <w:rPr>
                <w:rFonts w:asciiTheme="minorHAnsi" w:hAnsiTheme="minorHAnsi" w:cstheme="minorHAnsi"/>
                <w:sz w:val="6"/>
                <w:szCs w:val="6"/>
              </w:rPr>
            </w:pPr>
          </w:p>
        </w:tc>
      </w:tr>
      <w:tr w:rsidR="00FC4B2C" w:rsidRPr="003E7483" w14:paraId="1C74F63D" w14:textId="77777777" w:rsidTr="00971896">
        <w:trPr>
          <w:trHeight w:val="65"/>
        </w:trPr>
        <w:tc>
          <w:tcPr>
            <w:tcW w:w="569" w:type="dxa"/>
            <w:shd w:val="clear" w:color="auto" w:fill="D2CE88"/>
            <w:textDirection w:val="btLr"/>
          </w:tcPr>
          <w:p w14:paraId="0725A61F" w14:textId="0F72D7DC" w:rsidR="00FC4B2C" w:rsidRPr="00DD3209" w:rsidRDefault="00FC4B2C" w:rsidP="00235766">
            <w:pPr>
              <w:pStyle w:val="TableauPlandveloppement"/>
              <w:jc w:val="right"/>
              <w:rPr>
                <w:rFonts w:asciiTheme="minorHAnsi" w:hAnsiTheme="minorHAnsi" w:cstheme="minorHAnsi"/>
                <w:sz w:val="24"/>
                <w:szCs w:val="24"/>
              </w:rPr>
            </w:pPr>
            <w:r w:rsidRPr="00DD3209">
              <w:rPr>
                <w:rFonts w:asciiTheme="minorHAnsi" w:hAnsiTheme="minorHAnsi" w:cstheme="minorHAnsi"/>
                <w:sz w:val="24"/>
                <w:szCs w:val="24"/>
              </w:rPr>
              <w:t>Activités</w:t>
            </w:r>
          </w:p>
        </w:tc>
        <w:tc>
          <w:tcPr>
            <w:tcW w:w="4295" w:type="dxa"/>
            <w:shd w:val="clear" w:color="auto" w:fill="F2F2F2" w:themeFill="background1" w:themeFillShade="F2"/>
          </w:tcPr>
          <w:p w14:paraId="40A2EE28" w14:textId="77777777" w:rsidR="00FC4B2C" w:rsidRPr="00DD3209" w:rsidRDefault="00FC4B2C" w:rsidP="00983974">
            <w:pPr>
              <w:pStyle w:val="TableauPlandveloppement"/>
              <w:numPr>
                <w:ilvl w:val="0"/>
                <w:numId w:val="3"/>
              </w:numPr>
              <w:ind w:left="170" w:hanging="170"/>
              <w:rPr>
                <w:rFonts w:asciiTheme="minorHAnsi" w:hAnsiTheme="minorHAnsi" w:cstheme="minorHAnsi"/>
                <w:sz w:val="24"/>
                <w:szCs w:val="24"/>
              </w:rPr>
            </w:pPr>
            <w:r w:rsidRPr="00DD3209">
              <w:rPr>
                <w:rFonts w:asciiTheme="minorHAnsi" w:hAnsiTheme="minorHAnsi" w:cstheme="minorHAnsi"/>
                <w:sz w:val="24"/>
                <w:szCs w:val="24"/>
              </w:rPr>
              <w:t>Plateformes BRILLIANT et VITALISE</w:t>
            </w:r>
          </w:p>
          <w:p w14:paraId="60A11A95" w14:textId="45975125" w:rsidR="00FC4B2C" w:rsidRPr="00DD3209" w:rsidRDefault="00FC4B2C" w:rsidP="00983974">
            <w:pPr>
              <w:pStyle w:val="TableauPlandveloppement"/>
              <w:numPr>
                <w:ilvl w:val="0"/>
                <w:numId w:val="3"/>
              </w:numPr>
              <w:spacing w:line="240" w:lineRule="auto"/>
              <w:ind w:left="170" w:hanging="170"/>
              <w:rPr>
                <w:rFonts w:asciiTheme="minorHAnsi" w:hAnsiTheme="minorHAnsi" w:cstheme="minorHAnsi"/>
                <w:sz w:val="24"/>
                <w:szCs w:val="24"/>
              </w:rPr>
            </w:pPr>
            <w:r w:rsidRPr="00DD3209">
              <w:rPr>
                <w:rFonts w:asciiTheme="minorHAnsi" w:hAnsiTheme="minorHAnsi" w:cstheme="minorHAnsi"/>
                <w:sz w:val="24"/>
                <w:szCs w:val="24"/>
              </w:rPr>
              <w:t>Banque de participants structurée et accès aux lacs et bases de données des sites du CRIR</w:t>
            </w:r>
          </w:p>
        </w:tc>
        <w:tc>
          <w:tcPr>
            <w:tcW w:w="86" w:type="dxa"/>
            <w:shd w:val="clear" w:color="auto" w:fill="auto"/>
            <w:tcMar>
              <w:left w:w="0" w:type="dxa"/>
              <w:right w:w="0" w:type="dxa"/>
            </w:tcMar>
          </w:tcPr>
          <w:p w14:paraId="38541125" w14:textId="77777777" w:rsidR="00FC4B2C" w:rsidRPr="00DD3209" w:rsidRDefault="00FC4B2C" w:rsidP="00FC4B2C">
            <w:pPr>
              <w:pStyle w:val="TableauPlandveloppement"/>
              <w:rPr>
                <w:rFonts w:asciiTheme="minorHAnsi" w:hAnsiTheme="minorHAnsi" w:cstheme="minorHAnsi"/>
                <w:sz w:val="24"/>
                <w:szCs w:val="24"/>
              </w:rPr>
            </w:pPr>
          </w:p>
        </w:tc>
        <w:tc>
          <w:tcPr>
            <w:tcW w:w="4845" w:type="dxa"/>
            <w:shd w:val="clear" w:color="auto" w:fill="F2F2F2" w:themeFill="background1" w:themeFillShade="F2"/>
          </w:tcPr>
          <w:p w14:paraId="18BC3037" w14:textId="21BF05F3" w:rsidR="00FC4B2C" w:rsidRPr="00DD3209" w:rsidRDefault="00FC4B2C" w:rsidP="00983974">
            <w:pPr>
              <w:pStyle w:val="TableauPlandveloppement"/>
              <w:numPr>
                <w:ilvl w:val="0"/>
                <w:numId w:val="3"/>
              </w:numPr>
              <w:ind w:left="186" w:hanging="186"/>
              <w:rPr>
                <w:rFonts w:asciiTheme="minorHAnsi" w:hAnsiTheme="minorHAnsi" w:cstheme="minorHAnsi"/>
                <w:sz w:val="24"/>
                <w:szCs w:val="24"/>
              </w:rPr>
            </w:pPr>
            <w:r w:rsidRPr="00DD3209">
              <w:rPr>
                <w:rFonts w:asciiTheme="minorHAnsi" w:hAnsiTheme="minorHAnsi" w:cstheme="minorHAnsi"/>
                <w:sz w:val="24"/>
                <w:szCs w:val="24"/>
              </w:rPr>
              <w:t>Soutien concret aux citoyens partenaires</w:t>
            </w:r>
          </w:p>
          <w:p w14:paraId="06925EB0" w14:textId="77777777" w:rsidR="00FC4B2C" w:rsidRPr="00DD3209" w:rsidRDefault="00FC4B2C" w:rsidP="00983974">
            <w:pPr>
              <w:pStyle w:val="TableauPlandveloppement"/>
              <w:numPr>
                <w:ilvl w:val="0"/>
                <w:numId w:val="3"/>
              </w:numPr>
              <w:ind w:left="186" w:hanging="186"/>
              <w:rPr>
                <w:rFonts w:asciiTheme="minorHAnsi" w:hAnsiTheme="minorHAnsi" w:cstheme="minorHAnsi"/>
                <w:sz w:val="24"/>
                <w:szCs w:val="24"/>
              </w:rPr>
            </w:pPr>
            <w:r w:rsidRPr="00DD3209">
              <w:rPr>
                <w:rFonts w:asciiTheme="minorHAnsi" w:hAnsiTheme="minorHAnsi" w:cstheme="minorHAnsi"/>
                <w:sz w:val="24"/>
                <w:szCs w:val="24"/>
              </w:rPr>
              <w:t>Approche intersectorielle</w:t>
            </w:r>
          </w:p>
          <w:p w14:paraId="7E4B9DE4" w14:textId="38473BF6" w:rsidR="00FC4B2C" w:rsidRPr="00DD3209" w:rsidRDefault="00FC4B2C" w:rsidP="00983974">
            <w:pPr>
              <w:pStyle w:val="TableauPlandveloppement"/>
              <w:numPr>
                <w:ilvl w:val="0"/>
                <w:numId w:val="3"/>
              </w:numPr>
              <w:spacing w:line="240" w:lineRule="auto"/>
              <w:ind w:left="186" w:hanging="186"/>
              <w:rPr>
                <w:rFonts w:asciiTheme="minorHAnsi" w:hAnsiTheme="minorHAnsi" w:cstheme="minorHAnsi"/>
                <w:sz w:val="24"/>
                <w:szCs w:val="24"/>
              </w:rPr>
            </w:pPr>
            <w:r w:rsidRPr="00DD3209">
              <w:rPr>
                <w:rFonts w:asciiTheme="minorHAnsi" w:hAnsiTheme="minorHAnsi" w:cstheme="minorHAnsi"/>
                <w:sz w:val="24"/>
                <w:szCs w:val="24"/>
              </w:rPr>
              <w:t>Établissement de nouveaux partenariats (plateforme de partenariats et mobilisation des connaissances et courtier d’innovation)</w:t>
            </w:r>
          </w:p>
        </w:tc>
      </w:tr>
      <w:tr w:rsidR="00971896" w:rsidRPr="003E7483" w14:paraId="57BD364D" w14:textId="77777777" w:rsidTr="00971896">
        <w:trPr>
          <w:trHeight w:hRule="exact" w:val="91"/>
        </w:trPr>
        <w:tc>
          <w:tcPr>
            <w:tcW w:w="569" w:type="dxa"/>
            <w:shd w:val="clear" w:color="auto" w:fill="auto"/>
            <w:textDirection w:val="btLr"/>
          </w:tcPr>
          <w:p w14:paraId="3CAFE7F6" w14:textId="77777777" w:rsidR="00971896" w:rsidRPr="00DD3209" w:rsidRDefault="00971896" w:rsidP="00235766">
            <w:pPr>
              <w:pStyle w:val="TableauPlandveloppement"/>
              <w:jc w:val="right"/>
              <w:rPr>
                <w:rFonts w:asciiTheme="minorHAnsi" w:hAnsiTheme="minorHAnsi" w:cstheme="minorHAnsi"/>
                <w:sz w:val="24"/>
                <w:szCs w:val="24"/>
              </w:rPr>
            </w:pPr>
          </w:p>
        </w:tc>
        <w:tc>
          <w:tcPr>
            <w:tcW w:w="4295" w:type="dxa"/>
            <w:shd w:val="clear" w:color="auto" w:fill="auto"/>
          </w:tcPr>
          <w:p w14:paraId="43629937" w14:textId="77777777" w:rsidR="00971896" w:rsidRPr="00DD3209" w:rsidRDefault="00971896" w:rsidP="00971896">
            <w:pPr>
              <w:pStyle w:val="TableauPlandveloppement"/>
              <w:ind w:left="170"/>
              <w:rPr>
                <w:rFonts w:asciiTheme="minorHAnsi" w:hAnsiTheme="minorHAnsi" w:cstheme="minorHAnsi"/>
                <w:sz w:val="24"/>
                <w:szCs w:val="24"/>
              </w:rPr>
            </w:pPr>
          </w:p>
        </w:tc>
        <w:tc>
          <w:tcPr>
            <w:tcW w:w="86" w:type="dxa"/>
            <w:shd w:val="clear" w:color="auto" w:fill="auto"/>
            <w:tcMar>
              <w:left w:w="0" w:type="dxa"/>
              <w:right w:w="0" w:type="dxa"/>
            </w:tcMar>
          </w:tcPr>
          <w:p w14:paraId="389CAC72" w14:textId="77777777" w:rsidR="00971896" w:rsidRPr="00DD3209" w:rsidRDefault="00971896" w:rsidP="00FC4B2C">
            <w:pPr>
              <w:pStyle w:val="TableauPlandveloppement"/>
              <w:rPr>
                <w:rFonts w:asciiTheme="minorHAnsi" w:hAnsiTheme="minorHAnsi" w:cstheme="minorHAnsi"/>
                <w:sz w:val="24"/>
                <w:szCs w:val="24"/>
              </w:rPr>
            </w:pPr>
          </w:p>
        </w:tc>
        <w:tc>
          <w:tcPr>
            <w:tcW w:w="4845" w:type="dxa"/>
            <w:shd w:val="clear" w:color="auto" w:fill="auto"/>
          </w:tcPr>
          <w:p w14:paraId="6D90669B" w14:textId="77777777" w:rsidR="00971896" w:rsidRPr="00DD3209" w:rsidRDefault="00971896" w:rsidP="00971896">
            <w:pPr>
              <w:pStyle w:val="TableauPlandveloppement"/>
              <w:ind w:left="186"/>
              <w:rPr>
                <w:rFonts w:asciiTheme="minorHAnsi" w:hAnsiTheme="minorHAnsi" w:cstheme="minorHAnsi"/>
                <w:sz w:val="24"/>
                <w:szCs w:val="24"/>
              </w:rPr>
            </w:pPr>
          </w:p>
        </w:tc>
      </w:tr>
      <w:tr w:rsidR="00971896" w:rsidRPr="003E7483" w14:paraId="40831A10" w14:textId="77777777" w:rsidTr="00971896">
        <w:trPr>
          <w:trHeight w:val="65"/>
        </w:trPr>
        <w:tc>
          <w:tcPr>
            <w:tcW w:w="569" w:type="dxa"/>
            <w:shd w:val="clear" w:color="auto" w:fill="D2CE88"/>
            <w:textDirection w:val="btLr"/>
          </w:tcPr>
          <w:p w14:paraId="6BD3A7E3" w14:textId="7A21B18A" w:rsidR="00971896" w:rsidRPr="00DD3209" w:rsidRDefault="00971896" w:rsidP="00235766">
            <w:pPr>
              <w:pStyle w:val="TableauPlandveloppement"/>
              <w:jc w:val="right"/>
              <w:rPr>
                <w:rFonts w:asciiTheme="minorHAnsi" w:hAnsiTheme="minorHAnsi" w:cstheme="minorHAnsi"/>
                <w:sz w:val="24"/>
                <w:szCs w:val="24"/>
              </w:rPr>
            </w:pPr>
            <w:r w:rsidRPr="00DD3209">
              <w:rPr>
                <w:rFonts w:asciiTheme="minorHAnsi" w:hAnsiTheme="minorHAnsi" w:cstheme="minorHAnsi"/>
                <w:sz w:val="24"/>
                <w:szCs w:val="24"/>
              </w:rPr>
              <w:t>Indicateurs</w:t>
            </w:r>
          </w:p>
        </w:tc>
        <w:tc>
          <w:tcPr>
            <w:tcW w:w="9226" w:type="dxa"/>
            <w:gridSpan w:val="3"/>
            <w:shd w:val="clear" w:color="auto" w:fill="F2F2F2" w:themeFill="background1" w:themeFillShade="F2"/>
          </w:tcPr>
          <w:p w14:paraId="21D26922" w14:textId="398227C6" w:rsidR="00971896" w:rsidRPr="00DD3209" w:rsidRDefault="00971896" w:rsidP="00E25EAF">
            <w:pPr>
              <w:pStyle w:val="TableauPlandveloppement"/>
              <w:numPr>
                <w:ilvl w:val="0"/>
                <w:numId w:val="3"/>
              </w:numPr>
              <w:ind w:left="177" w:hanging="177"/>
              <w:rPr>
                <w:rFonts w:asciiTheme="minorHAnsi" w:hAnsiTheme="minorHAnsi" w:cstheme="minorHAnsi"/>
                <w:sz w:val="24"/>
                <w:szCs w:val="24"/>
              </w:rPr>
            </w:pPr>
            <w:proofErr w:type="spellStart"/>
            <w:proofErr w:type="gramStart"/>
            <w:r w:rsidRPr="00DD3209">
              <w:rPr>
                <w:rFonts w:asciiTheme="minorHAnsi" w:hAnsiTheme="minorHAnsi" w:cstheme="minorHAnsi"/>
                <w:sz w:val="24"/>
                <w:szCs w:val="24"/>
              </w:rPr>
              <w:t>n</w:t>
            </w:r>
            <w:r w:rsidR="00E25EAF" w:rsidRPr="00DD3209">
              <w:rPr>
                <w:rFonts w:asciiTheme="minorHAnsi" w:hAnsiTheme="minorHAnsi" w:cstheme="minorHAnsi"/>
                <w:sz w:val="24"/>
                <w:szCs w:val="24"/>
                <w:vertAlign w:val="superscript"/>
              </w:rPr>
              <w:t>bre</w:t>
            </w:r>
            <w:proofErr w:type="spellEnd"/>
            <w:proofErr w:type="gramEnd"/>
            <w:r w:rsidRPr="00DD3209">
              <w:rPr>
                <w:rFonts w:asciiTheme="minorHAnsi" w:hAnsiTheme="minorHAnsi" w:cstheme="minorHAnsi"/>
                <w:sz w:val="24"/>
                <w:szCs w:val="24"/>
              </w:rPr>
              <w:t xml:space="preserve"> projets intersectoriels financés visant des approches ou services personnalisés</w:t>
            </w:r>
          </w:p>
          <w:p w14:paraId="69411D41" w14:textId="3C3116A8" w:rsidR="00971896" w:rsidRPr="00DD3209" w:rsidRDefault="00971896" w:rsidP="00E25EAF">
            <w:pPr>
              <w:pStyle w:val="TableauPlandveloppement"/>
              <w:numPr>
                <w:ilvl w:val="0"/>
                <w:numId w:val="3"/>
              </w:numPr>
              <w:ind w:left="177" w:hanging="177"/>
              <w:rPr>
                <w:rFonts w:asciiTheme="minorHAnsi" w:hAnsiTheme="minorHAnsi" w:cstheme="minorHAnsi"/>
                <w:sz w:val="24"/>
                <w:szCs w:val="24"/>
              </w:rPr>
            </w:pPr>
            <w:proofErr w:type="spellStart"/>
            <w:proofErr w:type="gramStart"/>
            <w:r w:rsidRPr="00DD3209">
              <w:rPr>
                <w:rFonts w:asciiTheme="minorHAnsi" w:hAnsiTheme="minorHAnsi" w:cstheme="minorHAnsi"/>
                <w:sz w:val="24"/>
                <w:szCs w:val="24"/>
              </w:rPr>
              <w:t>n</w:t>
            </w:r>
            <w:r w:rsidR="00E25EAF" w:rsidRPr="00DD3209">
              <w:rPr>
                <w:rFonts w:asciiTheme="minorHAnsi" w:hAnsiTheme="minorHAnsi" w:cstheme="minorHAnsi"/>
                <w:sz w:val="24"/>
                <w:szCs w:val="24"/>
                <w:vertAlign w:val="superscript"/>
              </w:rPr>
              <w:t>bre</w:t>
            </w:r>
            <w:proofErr w:type="spellEnd"/>
            <w:proofErr w:type="gramEnd"/>
            <w:r w:rsidRPr="00DD3209">
              <w:rPr>
                <w:rFonts w:asciiTheme="minorHAnsi" w:hAnsiTheme="minorHAnsi" w:cstheme="minorHAnsi"/>
                <w:sz w:val="24"/>
                <w:szCs w:val="24"/>
              </w:rPr>
              <w:t xml:space="preserve"> nouveaux partenariats intersectoriels</w:t>
            </w:r>
          </w:p>
          <w:p w14:paraId="661E70F6" w14:textId="07B6E0B7" w:rsidR="00971896" w:rsidRPr="00DD3209" w:rsidRDefault="00E25EAF" w:rsidP="00E25EAF">
            <w:pPr>
              <w:pStyle w:val="TableauPlandveloppement"/>
              <w:numPr>
                <w:ilvl w:val="0"/>
                <w:numId w:val="3"/>
              </w:numPr>
              <w:ind w:left="177" w:hanging="177"/>
              <w:rPr>
                <w:rFonts w:asciiTheme="minorHAnsi" w:hAnsiTheme="minorHAnsi" w:cstheme="minorHAnsi"/>
                <w:sz w:val="24"/>
                <w:szCs w:val="24"/>
              </w:rPr>
            </w:pPr>
            <w:r w:rsidRPr="00DD3209">
              <w:rPr>
                <w:rFonts w:asciiTheme="minorHAnsi" w:hAnsiTheme="minorHAnsi" w:cstheme="minorHAnsi"/>
                <w:sz w:val="24"/>
                <w:szCs w:val="24"/>
              </w:rPr>
              <w:t>Ententes</w:t>
            </w:r>
            <w:r w:rsidR="00971896" w:rsidRPr="00DD3209">
              <w:rPr>
                <w:rFonts w:asciiTheme="minorHAnsi" w:hAnsiTheme="minorHAnsi" w:cstheme="minorHAnsi"/>
                <w:sz w:val="24"/>
                <w:szCs w:val="24"/>
              </w:rPr>
              <w:t xml:space="preserve"> de transfert de données harmonisées entre les sites du CRIR </w:t>
            </w:r>
          </w:p>
          <w:p w14:paraId="6BBB5FFB" w14:textId="2EDB7201" w:rsidR="00971896" w:rsidRPr="00DD3209" w:rsidRDefault="00971896" w:rsidP="00E25EAF">
            <w:pPr>
              <w:pStyle w:val="TableauPlandveloppement"/>
              <w:numPr>
                <w:ilvl w:val="0"/>
                <w:numId w:val="3"/>
              </w:numPr>
              <w:ind w:left="177" w:hanging="177"/>
              <w:rPr>
                <w:rFonts w:asciiTheme="minorHAnsi" w:hAnsiTheme="minorHAnsi" w:cstheme="minorHAnsi"/>
                <w:sz w:val="24"/>
                <w:szCs w:val="24"/>
              </w:rPr>
            </w:pPr>
            <w:proofErr w:type="spellStart"/>
            <w:proofErr w:type="gramStart"/>
            <w:r w:rsidRPr="00DD3209">
              <w:rPr>
                <w:rFonts w:asciiTheme="minorHAnsi" w:hAnsiTheme="minorHAnsi" w:cstheme="minorHAnsi"/>
                <w:sz w:val="24"/>
                <w:szCs w:val="24"/>
              </w:rPr>
              <w:t>n</w:t>
            </w:r>
            <w:r w:rsidR="00E25EAF" w:rsidRPr="00DD3209">
              <w:rPr>
                <w:rFonts w:asciiTheme="minorHAnsi" w:hAnsiTheme="minorHAnsi" w:cstheme="minorHAnsi"/>
                <w:sz w:val="24"/>
                <w:szCs w:val="24"/>
                <w:vertAlign w:val="superscript"/>
              </w:rPr>
              <w:t>bre</w:t>
            </w:r>
            <w:proofErr w:type="spellEnd"/>
            <w:proofErr w:type="gramEnd"/>
            <w:r w:rsidRPr="00DD3209">
              <w:rPr>
                <w:rFonts w:asciiTheme="minorHAnsi" w:hAnsiTheme="minorHAnsi" w:cstheme="minorHAnsi"/>
                <w:sz w:val="24"/>
                <w:szCs w:val="24"/>
              </w:rPr>
              <w:t xml:space="preserve"> citoyens partenaires membres du CRIR </w:t>
            </w:r>
          </w:p>
          <w:p w14:paraId="4A447D2E" w14:textId="5A45EE8A" w:rsidR="00971896" w:rsidRPr="00DD3209" w:rsidRDefault="00971896" w:rsidP="00E25EAF">
            <w:pPr>
              <w:pStyle w:val="TableauPlandveloppement"/>
              <w:numPr>
                <w:ilvl w:val="0"/>
                <w:numId w:val="3"/>
              </w:numPr>
              <w:ind w:left="177" w:hanging="177"/>
              <w:rPr>
                <w:rFonts w:asciiTheme="minorHAnsi" w:hAnsiTheme="minorHAnsi" w:cstheme="minorHAnsi"/>
                <w:sz w:val="24"/>
                <w:szCs w:val="24"/>
              </w:rPr>
            </w:pPr>
            <w:proofErr w:type="spellStart"/>
            <w:proofErr w:type="gramStart"/>
            <w:r w:rsidRPr="00DD3209">
              <w:rPr>
                <w:rFonts w:asciiTheme="minorHAnsi" w:hAnsiTheme="minorHAnsi" w:cstheme="minorHAnsi"/>
                <w:sz w:val="24"/>
                <w:szCs w:val="24"/>
              </w:rPr>
              <w:t>n</w:t>
            </w:r>
            <w:r w:rsidR="00E25EAF" w:rsidRPr="00DD3209">
              <w:rPr>
                <w:rFonts w:asciiTheme="minorHAnsi" w:hAnsiTheme="minorHAnsi" w:cstheme="minorHAnsi"/>
                <w:sz w:val="24"/>
                <w:szCs w:val="24"/>
                <w:vertAlign w:val="superscript"/>
              </w:rPr>
              <w:t>bre</w:t>
            </w:r>
            <w:proofErr w:type="spellEnd"/>
            <w:proofErr w:type="gramEnd"/>
            <w:r w:rsidRPr="00DD3209">
              <w:rPr>
                <w:rFonts w:asciiTheme="minorHAnsi" w:hAnsiTheme="minorHAnsi" w:cstheme="minorHAnsi"/>
                <w:sz w:val="24"/>
                <w:szCs w:val="24"/>
              </w:rPr>
              <w:t xml:space="preserve"> ETMI impliquant l’expertise de nos membres</w:t>
            </w:r>
          </w:p>
        </w:tc>
      </w:tr>
    </w:tbl>
    <w:p w14:paraId="42388F73" w14:textId="77777777" w:rsidR="00381A3D" w:rsidRPr="00DD3209" w:rsidRDefault="00381A3D" w:rsidP="00A04560">
      <w:pPr>
        <w:rPr>
          <w:rFonts w:eastAsia="MS Mincho" w:cstheme="minorHAnsi"/>
          <w:lang w:val="fr-CA" w:eastAsia="fr-CA"/>
        </w:rPr>
      </w:pPr>
    </w:p>
    <w:p w14:paraId="52517151" w14:textId="0025371D" w:rsidR="00732A2C" w:rsidRPr="00DD3209" w:rsidRDefault="00732A2C" w:rsidP="00971896">
      <w:pPr>
        <w:rPr>
          <w:lang w:val="fr-CA"/>
        </w:rPr>
      </w:pPr>
      <w:r w:rsidRPr="00DD3209">
        <w:rPr>
          <w:u w:val="single"/>
          <w:lang w:val="fr-CA"/>
        </w:rPr>
        <w:t>Jalon 3 ans</w:t>
      </w:r>
      <w:r w:rsidRPr="00DD3209">
        <w:rPr>
          <w:lang w:val="fr-CA"/>
        </w:rPr>
        <w:t xml:space="preserve"> : </w:t>
      </w:r>
      <w:r w:rsidR="00971896" w:rsidRPr="00DD3209">
        <w:rPr>
          <w:lang w:val="fr-CA"/>
        </w:rPr>
        <w:t>nouveau statut de membre citoyen partenaire au CRIR; identification de partenaires et citoyens partenaires potentiels</w:t>
      </w:r>
    </w:p>
    <w:p w14:paraId="5C6BD768" w14:textId="77777777" w:rsidR="0043089D" w:rsidRDefault="0043089D" w:rsidP="00732A2C">
      <w:pPr>
        <w:rPr>
          <w:i/>
          <w:iCs/>
          <w:u w:val="single"/>
          <w:lang w:val="fr-CA"/>
        </w:rPr>
      </w:pPr>
    </w:p>
    <w:p w14:paraId="742B8820" w14:textId="46184671" w:rsidR="00C77553" w:rsidRDefault="00732A2C" w:rsidP="00C77553">
      <w:pPr>
        <w:rPr>
          <w:i/>
          <w:iCs/>
          <w:u w:val="single"/>
          <w:lang w:val="fr-CA"/>
        </w:rPr>
      </w:pPr>
      <w:r w:rsidRPr="00C77553">
        <w:rPr>
          <w:i/>
          <w:iCs/>
          <w:u w:val="single"/>
          <w:lang w:val="fr-CA"/>
        </w:rPr>
        <w:t>Par exemple</w:t>
      </w:r>
    </w:p>
    <w:p w14:paraId="37F339C0" w14:textId="77777777" w:rsidR="00F3015F" w:rsidRDefault="006C46B0" w:rsidP="00C77553">
      <w:pPr>
        <w:rPr>
          <w:i/>
          <w:iCs/>
          <w:lang w:val="fr-CA"/>
        </w:rPr>
      </w:pPr>
      <w:r w:rsidRPr="00C77553">
        <w:rPr>
          <w:i/>
          <w:iCs/>
          <w:lang w:val="fr-CA"/>
        </w:rPr>
        <w:t>…</w:t>
      </w:r>
      <w:r w:rsidR="00C77553" w:rsidRPr="00C77553">
        <w:rPr>
          <w:i/>
          <w:iCs/>
          <w:lang w:val="fr-CA"/>
        </w:rPr>
        <w:t xml:space="preserve"> l</w:t>
      </w:r>
      <w:r w:rsidR="00E84DD6" w:rsidRPr="00C77553">
        <w:rPr>
          <w:i/>
          <w:iCs/>
          <w:lang w:val="fr-CA"/>
        </w:rPr>
        <w:t xml:space="preserve">es projets en </w:t>
      </w:r>
      <w:proofErr w:type="spellStart"/>
      <w:r w:rsidR="00E84DD6" w:rsidRPr="00C77553">
        <w:rPr>
          <w:i/>
          <w:iCs/>
          <w:lang w:val="fr-CA"/>
        </w:rPr>
        <w:t>téléréadaptation</w:t>
      </w:r>
      <w:proofErr w:type="spellEnd"/>
      <w:r w:rsidR="00E84DD6" w:rsidRPr="00C77553">
        <w:rPr>
          <w:i/>
          <w:iCs/>
          <w:lang w:val="fr-CA"/>
        </w:rPr>
        <w:t xml:space="preserve">, </w:t>
      </w:r>
      <w:proofErr w:type="spellStart"/>
      <w:r w:rsidR="00E84DD6" w:rsidRPr="00C77553">
        <w:rPr>
          <w:i/>
          <w:iCs/>
          <w:lang w:val="fr-CA"/>
        </w:rPr>
        <w:t>codéveloppés</w:t>
      </w:r>
      <w:proofErr w:type="spellEnd"/>
      <w:r w:rsidR="00E84DD6" w:rsidRPr="00C77553">
        <w:rPr>
          <w:i/>
          <w:iCs/>
          <w:lang w:val="fr-CA"/>
        </w:rPr>
        <w:t xml:space="preserve"> avec nos partenaires cliniques, ont visé</w:t>
      </w:r>
      <w:r w:rsidR="00A9095D" w:rsidRPr="00C77553">
        <w:rPr>
          <w:i/>
          <w:iCs/>
          <w:lang w:val="fr-CA"/>
        </w:rPr>
        <w:t xml:space="preserve"> </w:t>
      </w:r>
      <w:r w:rsidR="00E84DD6" w:rsidRPr="00C77553">
        <w:rPr>
          <w:i/>
          <w:iCs/>
          <w:lang w:val="fr-CA"/>
        </w:rPr>
        <w:t>différentes clientèles, par exemple, l’amélioration des fonctions physiques après un accident vasculaire cérébral (AVC) (</w:t>
      </w:r>
      <w:proofErr w:type="spellStart"/>
      <w:r w:rsidR="00E84DD6" w:rsidRPr="00C77553">
        <w:rPr>
          <w:i/>
          <w:iCs/>
          <w:lang w:val="fr-CA"/>
        </w:rPr>
        <w:t>Kairy</w:t>
      </w:r>
      <w:proofErr w:type="spellEnd"/>
      <w:r w:rsidR="00E84DD6" w:rsidRPr="00C77553">
        <w:rPr>
          <w:i/>
          <w:iCs/>
          <w:lang w:val="fr-CA"/>
        </w:rPr>
        <w:t xml:space="preserve"> IURDPM), l’amélioration du langage chez des personnes atteintes de la maladie de Parkinson (</w:t>
      </w:r>
      <w:proofErr w:type="spellStart"/>
      <w:r w:rsidR="00E84DD6" w:rsidRPr="00C77553">
        <w:rPr>
          <w:i/>
          <w:iCs/>
          <w:lang w:val="fr-CA"/>
        </w:rPr>
        <w:t>Verduyckt</w:t>
      </w:r>
      <w:proofErr w:type="spellEnd"/>
      <w:r w:rsidR="00E84DD6" w:rsidRPr="00C77553">
        <w:rPr>
          <w:i/>
          <w:iCs/>
          <w:lang w:val="fr-CA"/>
        </w:rPr>
        <w:t xml:space="preserve"> IURDPM), ainsi que la transition à l’adolescence des enfants ayant une</w:t>
      </w:r>
      <w:r w:rsidR="00C77553" w:rsidRPr="00C77553">
        <w:rPr>
          <w:i/>
          <w:iCs/>
          <w:lang w:val="fr-CA"/>
        </w:rPr>
        <w:t xml:space="preserve"> </w:t>
      </w:r>
      <w:r w:rsidR="00E84DD6" w:rsidRPr="00C77553">
        <w:rPr>
          <w:i/>
          <w:iCs/>
          <w:lang w:val="fr-CA"/>
        </w:rPr>
        <w:t>déficience physique (</w:t>
      </w:r>
      <w:proofErr w:type="spellStart"/>
      <w:r w:rsidR="00E84DD6" w:rsidRPr="00C77553">
        <w:rPr>
          <w:i/>
          <w:iCs/>
          <w:lang w:val="fr-CA"/>
        </w:rPr>
        <w:t>Ogourtsova</w:t>
      </w:r>
      <w:proofErr w:type="spellEnd"/>
      <w:r w:rsidR="00E84DD6" w:rsidRPr="00C77553">
        <w:rPr>
          <w:i/>
          <w:iCs/>
          <w:lang w:val="fr-CA"/>
        </w:rPr>
        <w:t xml:space="preserve"> HJR)</w:t>
      </w:r>
      <w:r w:rsidR="00C77553" w:rsidRPr="00C77553">
        <w:rPr>
          <w:i/>
          <w:iCs/>
          <w:lang w:val="fr-CA"/>
        </w:rPr>
        <w:t xml:space="preserve"> </w:t>
      </w:r>
      <w:r w:rsidR="0043089D" w:rsidRPr="00C77553">
        <w:rPr>
          <w:i/>
          <w:iCs/>
          <w:lang w:val="fr-CA"/>
        </w:rPr>
        <w:t>(p.</w:t>
      </w:r>
      <w:r w:rsidR="00C77553" w:rsidRPr="00C77553">
        <w:rPr>
          <w:i/>
          <w:iCs/>
          <w:lang w:val="fr-CA"/>
        </w:rPr>
        <w:t>13</w:t>
      </w:r>
      <w:r w:rsidR="0043089D" w:rsidRPr="00C77553">
        <w:rPr>
          <w:i/>
          <w:iCs/>
          <w:lang w:val="fr-CA"/>
        </w:rPr>
        <w:t>)</w:t>
      </w:r>
      <w:r w:rsidR="00C77553" w:rsidRPr="00C77553">
        <w:rPr>
          <w:i/>
          <w:iCs/>
          <w:lang w:val="fr-CA"/>
        </w:rPr>
        <w:t>.</w:t>
      </w:r>
    </w:p>
    <w:p w14:paraId="3FCEFB09" w14:textId="3E28A29D" w:rsidR="00C77553" w:rsidRPr="00C77553" w:rsidRDefault="00C77553" w:rsidP="00C77553">
      <w:pPr>
        <w:rPr>
          <w:i/>
          <w:iCs/>
          <w:lang w:val="fr-CA"/>
        </w:rPr>
      </w:pPr>
      <w:r w:rsidRPr="00C77553">
        <w:rPr>
          <w:i/>
          <w:iCs/>
          <w:lang w:val="fr-CA"/>
        </w:rPr>
        <w:t xml:space="preserve"> </w:t>
      </w:r>
    </w:p>
    <w:p w14:paraId="2A053706" w14:textId="4487B613" w:rsidR="00C77553" w:rsidRPr="00C77553" w:rsidRDefault="00C77553" w:rsidP="00C77553">
      <w:pPr>
        <w:rPr>
          <w:i/>
          <w:iCs/>
          <w:lang w:val="fr-CA"/>
        </w:rPr>
      </w:pPr>
      <w:r w:rsidRPr="00C77553">
        <w:rPr>
          <w:i/>
          <w:iCs/>
          <w:lang w:val="fr-CA"/>
        </w:rPr>
        <w:t>…</w:t>
      </w:r>
      <w:r>
        <w:rPr>
          <w:i/>
          <w:iCs/>
          <w:lang w:val="fr-CA"/>
        </w:rPr>
        <w:t>le</w:t>
      </w:r>
      <w:r w:rsidRPr="00C77553">
        <w:rPr>
          <w:i/>
          <w:iCs/>
          <w:lang w:val="fr-CA"/>
        </w:rPr>
        <w:t xml:space="preserve"> CCSMTL met en place des rencontres</w:t>
      </w:r>
      <w:r>
        <w:rPr>
          <w:i/>
          <w:iCs/>
          <w:lang w:val="fr-CA"/>
        </w:rPr>
        <w:t xml:space="preserve"> pour les lacs de données</w:t>
      </w:r>
      <w:r w:rsidRPr="00C77553">
        <w:rPr>
          <w:i/>
          <w:iCs/>
          <w:lang w:val="fr-CA"/>
        </w:rPr>
        <w:t>; comité PIER</w:t>
      </w:r>
      <w:r>
        <w:rPr>
          <w:i/>
          <w:iCs/>
          <w:lang w:val="fr-CA"/>
        </w:rPr>
        <w:t>.</w:t>
      </w:r>
    </w:p>
    <w:p w14:paraId="60E0F050" w14:textId="77777777" w:rsidR="00C77553" w:rsidRPr="00DD3209" w:rsidRDefault="00C77553" w:rsidP="00E84DD6">
      <w:pPr>
        <w:rPr>
          <w:lang w:val="fr-CA"/>
        </w:rPr>
      </w:pPr>
    </w:p>
    <w:p w14:paraId="3DBDDA58" w14:textId="2EBFF448" w:rsidR="00732A2C" w:rsidRPr="00DD3209" w:rsidRDefault="00732A2C" w:rsidP="00A04560">
      <w:pPr>
        <w:rPr>
          <w:rFonts w:eastAsia="MS Mincho" w:cstheme="minorHAnsi"/>
          <w:b/>
          <w:bCs/>
          <w:lang w:val="fr-CA" w:eastAsia="fr-CA"/>
        </w:rPr>
      </w:pPr>
    </w:p>
    <w:p w14:paraId="150B3019" w14:textId="6940EAF3" w:rsidR="00971896" w:rsidRPr="00DD3209" w:rsidRDefault="00971896">
      <w:pPr>
        <w:rPr>
          <w:rFonts w:eastAsia="MS Mincho" w:cstheme="minorHAnsi"/>
          <w:b/>
          <w:bCs/>
          <w:lang w:val="fr-CA" w:eastAsia="fr-CA"/>
        </w:rPr>
      </w:pPr>
      <w:r w:rsidRPr="00DD3209">
        <w:rPr>
          <w:rFonts w:eastAsia="MS Mincho" w:cstheme="minorHAnsi"/>
          <w:b/>
          <w:bCs/>
          <w:lang w:val="fr-CA" w:eastAsia="fr-CA"/>
        </w:rPr>
        <w:br w:type="page"/>
      </w:r>
    </w:p>
    <w:p w14:paraId="521B0C72" w14:textId="77777777" w:rsidR="00864D2D" w:rsidRDefault="00864D2D" w:rsidP="00A04560">
      <w:pPr>
        <w:rPr>
          <w:rFonts w:eastAsia="MS Mincho" w:cstheme="minorHAnsi"/>
          <w:b/>
          <w:bCs/>
          <w:lang w:val="fr-CA" w:eastAsia="fr-CA"/>
        </w:rPr>
      </w:pPr>
    </w:p>
    <w:p w14:paraId="2E88FB69" w14:textId="4AF91EAF" w:rsidR="00A04560" w:rsidRPr="00DD3209" w:rsidRDefault="00575393" w:rsidP="00A04560">
      <w:pPr>
        <w:rPr>
          <w:rFonts w:eastAsia="MS Mincho" w:cstheme="minorHAnsi"/>
          <w:b/>
          <w:bCs/>
          <w:lang w:val="fr-CA" w:eastAsia="fr-CA"/>
        </w:rPr>
      </w:pPr>
      <w:r w:rsidRPr="00DD3209">
        <w:rPr>
          <w:rFonts w:eastAsia="MS Mincho" w:cstheme="minorHAnsi"/>
          <w:b/>
          <w:bCs/>
          <w:lang w:val="fr-CA" w:eastAsia="fr-CA"/>
        </w:rPr>
        <w:t>O</w:t>
      </w:r>
      <w:r w:rsidR="00A04560" w:rsidRPr="00DD3209">
        <w:rPr>
          <w:rFonts w:eastAsia="MS Mincho" w:cstheme="minorHAnsi"/>
          <w:b/>
          <w:bCs/>
          <w:lang w:val="fr-CA" w:eastAsia="fr-CA"/>
        </w:rPr>
        <w:t>3 – Promouvoir l’inclusion, la justice</w:t>
      </w:r>
      <w:r w:rsidR="00213F7A">
        <w:rPr>
          <w:rStyle w:val="FootnoteReference"/>
          <w:rFonts w:eastAsia="MS Mincho" w:cstheme="minorHAnsi"/>
          <w:b/>
          <w:bCs/>
          <w:lang w:val="fr-CA" w:eastAsia="fr-CA"/>
        </w:rPr>
        <w:footnoteReference w:id="2"/>
      </w:r>
      <w:r w:rsidR="00A04560" w:rsidRPr="00DD3209">
        <w:rPr>
          <w:rFonts w:eastAsia="MS Mincho" w:cstheme="minorHAnsi"/>
          <w:b/>
          <w:bCs/>
          <w:lang w:val="fr-CA" w:eastAsia="fr-CA"/>
        </w:rPr>
        <w:t xml:space="preserve"> et la participation sociale par des environnements inclusifs</w:t>
      </w:r>
    </w:p>
    <w:p w14:paraId="712CC5C9" w14:textId="5DAC9432" w:rsidR="009A11C4" w:rsidRPr="00DD3209" w:rsidRDefault="009A11C4" w:rsidP="00A04560">
      <w:pPr>
        <w:rPr>
          <w:rFonts w:eastAsia="MS Mincho" w:cstheme="minorHAnsi"/>
          <w:lang w:val="fr-CA" w:eastAsia="fr-CA"/>
        </w:rPr>
      </w:pPr>
    </w:p>
    <w:tbl>
      <w:tblPr>
        <w:tblStyle w:val="TableGrid"/>
        <w:tblW w:w="9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2"/>
        <w:gridCol w:w="4228"/>
        <w:gridCol w:w="85"/>
        <w:gridCol w:w="4937"/>
      </w:tblGrid>
      <w:tr w:rsidR="00C83071" w:rsidRPr="003E7483" w14:paraId="37E3C850" w14:textId="0A04CB7C" w:rsidTr="00732A2C">
        <w:trPr>
          <w:trHeight w:val="1392"/>
        </w:trPr>
        <w:tc>
          <w:tcPr>
            <w:tcW w:w="592" w:type="dxa"/>
            <w:shd w:val="clear" w:color="auto" w:fill="D2CE88"/>
            <w:textDirection w:val="btLr"/>
          </w:tcPr>
          <w:p w14:paraId="1A72A0FF" w14:textId="77777777" w:rsidR="003E0EF0" w:rsidRPr="00DD3209" w:rsidRDefault="003E0EF0" w:rsidP="00D07C8E">
            <w:pPr>
              <w:pStyle w:val="TableauPlandveloppement"/>
              <w:jc w:val="right"/>
              <w:rPr>
                <w:rFonts w:asciiTheme="minorHAnsi" w:hAnsiTheme="minorHAnsi" w:cstheme="minorHAnsi"/>
                <w:sz w:val="24"/>
                <w:szCs w:val="24"/>
              </w:rPr>
            </w:pPr>
            <w:r w:rsidRPr="00DD3209">
              <w:rPr>
                <w:rFonts w:asciiTheme="minorHAnsi" w:hAnsiTheme="minorHAnsi" w:cstheme="minorHAnsi"/>
                <w:sz w:val="24"/>
                <w:szCs w:val="24"/>
              </w:rPr>
              <w:t>Objectifs</w:t>
            </w:r>
          </w:p>
        </w:tc>
        <w:tc>
          <w:tcPr>
            <w:tcW w:w="4228" w:type="dxa"/>
            <w:shd w:val="clear" w:color="auto" w:fill="F2F2F2" w:themeFill="background1" w:themeFillShade="F2"/>
          </w:tcPr>
          <w:p w14:paraId="7DE89175" w14:textId="2B8D825A" w:rsidR="003E0EF0" w:rsidRPr="00DD3209" w:rsidRDefault="003E0EF0" w:rsidP="00D07C8E">
            <w:pPr>
              <w:pStyle w:val="TableauPlandveloppement"/>
              <w:rPr>
                <w:rFonts w:asciiTheme="minorHAnsi" w:hAnsiTheme="minorHAnsi" w:cstheme="minorHAnsi"/>
                <w:sz w:val="24"/>
                <w:szCs w:val="24"/>
              </w:rPr>
            </w:pPr>
            <w:r w:rsidRPr="00DD3209">
              <w:rPr>
                <w:rFonts w:asciiTheme="minorHAnsi" w:hAnsiTheme="minorHAnsi" w:cstheme="minorHAnsi"/>
                <w:sz w:val="24"/>
                <w:szCs w:val="24"/>
              </w:rPr>
              <w:t>Promouvoir auprès des chercheurs l’application de principes d’équité diversité et inclusion dans les projets et modes opératoires de la recherche</w:t>
            </w:r>
          </w:p>
          <w:p w14:paraId="3A9721A4" w14:textId="2F9839A7" w:rsidR="007D0C3E" w:rsidRPr="00DD3209" w:rsidRDefault="007D0C3E" w:rsidP="00D07C8E">
            <w:pPr>
              <w:pStyle w:val="TableauPlandveloppement"/>
              <w:rPr>
                <w:rFonts w:asciiTheme="minorHAnsi" w:hAnsiTheme="minorHAnsi" w:cstheme="minorHAnsi"/>
                <w:sz w:val="24"/>
                <w:szCs w:val="24"/>
              </w:rPr>
            </w:pPr>
          </w:p>
        </w:tc>
        <w:tc>
          <w:tcPr>
            <w:tcW w:w="85" w:type="dxa"/>
            <w:shd w:val="clear" w:color="auto" w:fill="auto"/>
            <w:tcMar>
              <w:left w:w="0" w:type="dxa"/>
              <w:right w:w="0" w:type="dxa"/>
            </w:tcMar>
          </w:tcPr>
          <w:p w14:paraId="52F26399" w14:textId="579FA769" w:rsidR="003E0EF0" w:rsidRPr="00DD3209" w:rsidRDefault="003E0EF0" w:rsidP="00D07C8E">
            <w:pPr>
              <w:pStyle w:val="TableauPlandveloppement"/>
              <w:rPr>
                <w:rFonts w:asciiTheme="minorHAnsi" w:hAnsiTheme="minorHAnsi" w:cstheme="minorHAnsi"/>
                <w:sz w:val="24"/>
                <w:szCs w:val="24"/>
              </w:rPr>
            </w:pPr>
          </w:p>
        </w:tc>
        <w:tc>
          <w:tcPr>
            <w:tcW w:w="4937" w:type="dxa"/>
            <w:shd w:val="clear" w:color="auto" w:fill="F2F2F2" w:themeFill="background1" w:themeFillShade="F2"/>
          </w:tcPr>
          <w:p w14:paraId="74FEFDC7" w14:textId="48625A4B" w:rsidR="003E0EF0" w:rsidRPr="00DD3209" w:rsidRDefault="003E0EF0" w:rsidP="00D07C8E">
            <w:pPr>
              <w:pStyle w:val="TableauPlandveloppement"/>
              <w:rPr>
                <w:rFonts w:asciiTheme="minorHAnsi" w:hAnsiTheme="minorHAnsi" w:cstheme="minorHAnsi"/>
                <w:sz w:val="24"/>
                <w:szCs w:val="24"/>
              </w:rPr>
            </w:pPr>
            <w:r w:rsidRPr="00DD3209">
              <w:rPr>
                <w:rFonts w:asciiTheme="minorHAnsi" w:hAnsiTheme="minorHAnsi" w:cstheme="minorHAnsi"/>
                <w:sz w:val="24"/>
                <w:szCs w:val="24"/>
              </w:rPr>
              <w:t>Accroître la recherche qui aborde les questions de justice sociale afin de répondre aux défis sociétaux et de favoriser l’inclusion et la participation</w:t>
            </w:r>
          </w:p>
        </w:tc>
      </w:tr>
      <w:tr w:rsidR="007D0C3E" w:rsidRPr="003E7483" w14:paraId="714F4593" w14:textId="755AC229" w:rsidTr="00732A2C">
        <w:trPr>
          <w:trHeight w:val="64"/>
        </w:trPr>
        <w:tc>
          <w:tcPr>
            <w:tcW w:w="592" w:type="dxa"/>
            <w:textDirection w:val="btLr"/>
          </w:tcPr>
          <w:p w14:paraId="388875D6" w14:textId="77777777" w:rsidR="003E0EF0" w:rsidRPr="00DD3209" w:rsidRDefault="003E0EF0" w:rsidP="00D07C8E">
            <w:pPr>
              <w:pStyle w:val="TableauPlandveloppement"/>
              <w:rPr>
                <w:rFonts w:asciiTheme="minorHAnsi" w:hAnsiTheme="minorHAnsi" w:cstheme="minorHAnsi"/>
                <w:sz w:val="6"/>
                <w:szCs w:val="6"/>
              </w:rPr>
            </w:pPr>
          </w:p>
        </w:tc>
        <w:tc>
          <w:tcPr>
            <w:tcW w:w="4228" w:type="dxa"/>
          </w:tcPr>
          <w:p w14:paraId="661D653C" w14:textId="77777777" w:rsidR="003E0EF0" w:rsidRPr="00DD3209" w:rsidRDefault="003E0EF0" w:rsidP="00D07C8E">
            <w:pPr>
              <w:pStyle w:val="TableauPlandveloppement"/>
              <w:rPr>
                <w:rFonts w:asciiTheme="minorHAnsi" w:hAnsiTheme="minorHAnsi" w:cstheme="minorHAnsi"/>
                <w:sz w:val="6"/>
                <w:szCs w:val="6"/>
              </w:rPr>
            </w:pPr>
          </w:p>
        </w:tc>
        <w:tc>
          <w:tcPr>
            <w:tcW w:w="85" w:type="dxa"/>
            <w:tcMar>
              <w:left w:w="0" w:type="dxa"/>
              <w:right w:w="0" w:type="dxa"/>
            </w:tcMar>
          </w:tcPr>
          <w:p w14:paraId="10C1AE7A" w14:textId="77777777" w:rsidR="003E0EF0" w:rsidRPr="00DD3209" w:rsidRDefault="003E0EF0" w:rsidP="00D07C8E">
            <w:pPr>
              <w:pStyle w:val="TableauPlandveloppement"/>
              <w:rPr>
                <w:rFonts w:asciiTheme="minorHAnsi" w:hAnsiTheme="minorHAnsi" w:cstheme="minorHAnsi"/>
                <w:sz w:val="6"/>
                <w:szCs w:val="6"/>
              </w:rPr>
            </w:pPr>
          </w:p>
        </w:tc>
        <w:tc>
          <w:tcPr>
            <w:tcW w:w="4937" w:type="dxa"/>
          </w:tcPr>
          <w:p w14:paraId="35D79D4D" w14:textId="77777777" w:rsidR="003E0EF0" w:rsidRPr="00DD3209" w:rsidRDefault="003E0EF0" w:rsidP="00D07C8E">
            <w:pPr>
              <w:pStyle w:val="TableauPlandveloppement"/>
              <w:rPr>
                <w:rFonts w:asciiTheme="minorHAnsi" w:hAnsiTheme="minorHAnsi" w:cstheme="minorHAnsi"/>
                <w:sz w:val="6"/>
                <w:szCs w:val="6"/>
              </w:rPr>
            </w:pPr>
          </w:p>
        </w:tc>
      </w:tr>
      <w:tr w:rsidR="003E0EF0" w:rsidRPr="00DD3209" w14:paraId="0F0D5A6B" w14:textId="2BBA56EF" w:rsidTr="007D0C3E">
        <w:trPr>
          <w:trHeight w:val="64"/>
        </w:trPr>
        <w:tc>
          <w:tcPr>
            <w:tcW w:w="592" w:type="dxa"/>
            <w:shd w:val="clear" w:color="auto" w:fill="D2CE88"/>
            <w:textDirection w:val="btLr"/>
          </w:tcPr>
          <w:p w14:paraId="092D0EA5" w14:textId="77777777" w:rsidR="003E0EF0" w:rsidRPr="00DD3209" w:rsidRDefault="003E0EF0" w:rsidP="00D07C8E">
            <w:pPr>
              <w:pStyle w:val="TableauPlandveloppement"/>
              <w:jc w:val="right"/>
              <w:rPr>
                <w:rFonts w:asciiTheme="minorHAnsi" w:hAnsiTheme="minorHAnsi" w:cstheme="minorHAnsi"/>
                <w:sz w:val="24"/>
                <w:szCs w:val="24"/>
              </w:rPr>
            </w:pPr>
            <w:r w:rsidRPr="00DD3209">
              <w:rPr>
                <w:rFonts w:asciiTheme="minorHAnsi" w:hAnsiTheme="minorHAnsi" w:cstheme="minorHAnsi"/>
                <w:sz w:val="24"/>
                <w:szCs w:val="24"/>
              </w:rPr>
              <w:t>Activités</w:t>
            </w:r>
          </w:p>
        </w:tc>
        <w:tc>
          <w:tcPr>
            <w:tcW w:w="9250" w:type="dxa"/>
            <w:gridSpan w:val="3"/>
            <w:shd w:val="clear" w:color="auto" w:fill="F2F2F2" w:themeFill="background1" w:themeFillShade="F2"/>
          </w:tcPr>
          <w:p w14:paraId="4DD59276" w14:textId="2A97429A" w:rsidR="003E0EF0" w:rsidRPr="00DD3209" w:rsidRDefault="003E0EF0" w:rsidP="00983974">
            <w:pPr>
              <w:pStyle w:val="TableauPlandveloppement"/>
              <w:numPr>
                <w:ilvl w:val="0"/>
                <w:numId w:val="3"/>
              </w:numPr>
              <w:ind w:left="150" w:hanging="150"/>
              <w:rPr>
                <w:rFonts w:asciiTheme="minorHAnsi" w:hAnsiTheme="minorHAnsi" w:cstheme="minorHAnsi"/>
                <w:sz w:val="24"/>
                <w:szCs w:val="24"/>
              </w:rPr>
            </w:pPr>
            <w:r w:rsidRPr="00DD3209">
              <w:rPr>
                <w:rFonts w:asciiTheme="minorHAnsi" w:hAnsiTheme="minorHAnsi" w:cstheme="minorHAnsi"/>
                <w:sz w:val="24"/>
                <w:szCs w:val="24"/>
              </w:rPr>
              <w:t>Comité IDEA</w:t>
            </w:r>
            <w:r w:rsidR="00435122" w:rsidRPr="00DD3209">
              <w:rPr>
                <w:rFonts w:asciiTheme="minorHAnsi" w:hAnsiTheme="minorHAnsi" w:cstheme="minorHAnsi"/>
                <w:sz w:val="24"/>
                <w:szCs w:val="24"/>
              </w:rPr>
              <w:t xml:space="preserve"> (Inclusion, Diversité, Équité, Accessibilité)</w:t>
            </w:r>
          </w:p>
          <w:p w14:paraId="15608539" w14:textId="77777777" w:rsidR="003E0EF0" w:rsidRPr="00DD3209" w:rsidRDefault="003E0EF0" w:rsidP="00983974">
            <w:pPr>
              <w:pStyle w:val="TableauPlandveloppement"/>
              <w:numPr>
                <w:ilvl w:val="0"/>
                <w:numId w:val="3"/>
              </w:numPr>
              <w:ind w:left="150" w:hanging="150"/>
              <w:rPr>
                <w:rFonts w:asciiTheme="minorHAnsi" w:hAnsiTheme="minorHAnsi" w:cstheme="minorHAnsi"/>
                <w:sz w:val="24"/>
                <w:szCs w:val="24"/>
              </w:rPr>
            </w:pPr>
            <w:r w:rsidRPr="00DD3209">
              <w:rPr>
                <w:rFonts w:asciiTheme="minorHAnsi" w:hAnsiTheme="minorHAnsi" w:cstheme="minorHAnsi"/>
                <w:sz w:val="24"/>
                <w:szCs w:val="24"/>
              </w:rPr>
              <w:t>Ateliers et formations</w:t>
            </w:r>
          </w:p>
          <w:p w14:paraId="32E392B5" w14:textId="77777777" w:rsidR="003E0EF0" w:rsidRPr="00DD3209" w:rsidRDefault="003E0EF0" w:rsidP="00983974">
            <w:pPr>
              <w:pStyle w:val="TableauPlandveloppement"/>
              <w:numPr>
                <w:ilvl w:val="0"/>
                <w:numId w:val="3"/>
              </w:numPr>
              <w:ind w:left="150" w:hanging="150"/>
              <w:rPr>
                <w:rFonts w:asciiTheme="minorHAnsi" w:hAnsiTheme="minorHAnsi" w:cstheme="minorHAnsi"/>
                <w:sz w:val="24"/>
                <w:szCs w:val="24"/>
              </w:rPr>
            </w:pPr>
            <w:r w:rsidRPr="00DD3209">
              <w:rPr>
                <w:rFonts w:asciiTheme="minorHAnsi" w:hAnsiTheme="minorHAnsi" w:cstheme="minorHAnsi"/>
                <w:sz w:val="24"/>
                <w:szCs w:val="24"/>
              </w:rPr>
              <w:t>Soutien aux projets en lien avec la justice sociale</w:t>
            </w:r>
          </w:p>
          <w:p w14:paraId="26A5DF00" w14:textId="5F7FE9AB" w:rsidR="003E0EF0" w:rsidRPr="00DD3209" w:rsidRDefault="003E0EF0" w:rsidP="00983974">
            <w:pPr>
              <w:pStyle w:val="TableauPlandveloppement"/>
              <w:numPr>
                <w:ilvl w:val="0"/>
                <w:numId w:val="3"/>
              </w:numPr>
              <w:ind w:left="150" w:hanging="150"/>
              <w:rPr>
                <w:rFonts w:asciiTheme="minorHAnsi" w:hAnsiTheme="minorHAnsi" w:cstheme="minorHAnsi"/>
                <w:sz w:val="24"/>
                <w:szCs w:val="24"/>
              </w:rPr>
            </w:pPr>
            <w:r w:rsidRPr="00DD3209">
              <w:rPr>
                <w:rFonts w:asciiTheme="minorHAnsi" w:hAnsiTheme="minorHAnsi" w:cstheme="minorHAnsi"/>
                <w:sz w:val="24"/>
                <w:szCs w:val="24"/>
              </w:rPr>
              <w:t>Implication avec partenaires diversifiés</w:t>
            </w:r>
          </w:p>
        </w:tc>
      </w:tr>
      <w:tr w:rsidR="00575393" w:rsidRPr="00DD3209" w14:paraId="410B793A" w14:textId="77777777" w:rsidTr="00575393">
        <w:trPr>
          <w:trHeight w:hRule="exact" w:val="91"/>
        </w:trPr>
        <w:tc>
          <w:tcPr>
            <w:tcW w:w="592" w:type="dxa"/>
            <w:shd w:val="clear" w:color="auto" w:fill="auto"/>
            <w:textDirection w:val="btLr"/>
          </w:tcPr>
          <w:p w14:paraId="337CC312" w14:textId="77777777" w:rsidR="00575393" w:rsidRPr="00DD3209" w:rsidRDefault="00575393" w:rsidP="00D07C8E">
            <w:pPr>
              <w:pStyle w:val="TableauPlandveloppement"/>
              <w:jc w:val="right"/>
              <w:rPr>
                <w:rFonts w:asciiTheme="minorHAnsi" w:hAnsiTheme="minorHAnsi" w:cstheme="minorHAnsi"/>
                <w:sz w:val="24"/>
                <w:szCs w:val="24"/>
              </w:rPr>
            </w:pPr>
          </w:p>
        </w:tc>
        <w:tc>
          <w:tcPr>
            <w:tcW w:w="9250" w:type="dxa"/>
            <w:gridSpan w:val="3"/>
            <w:shd w:val="clear" w:color="auto" w:fill="auto"/>
          </w:tcPr>
          <w:p w14:paraId="54544C99" w14:textId="77777777" w:rsidR="00575393" w:rsidRPr="00DD3209" w:rsidRDefault="00575393" w:rsidP="00575393">
            <w:pPr>
              <w:pStyle w:val="TableauPlandveloppement"/>
              <w:rPr>
                <w:rFonts w:asciiTheme="minorHAnsi" w:hAnsiTheme="minorHAnsi" w:cstheme="minorHAnsi"/>
                <w:sz w:val="24"/>
                <w:szCs w:val="24"/>
              </w:rPr>
            </w:pPr>
          </w:p>
        </w:tc>
      </w:tr>
      <w:tr w:rsidR="00575393" w:rsidRPr="00DD3209" w14:paraId="3D933DA2" w14:textId="77777777" w:rsidTr="007D0C3E">
        <w:trPr>
          <w:trHeight w:val="64"/>
        </w:trPr>
        <w:tc>
          <w:tcPr>
            <w:tcW w:w="592" w:type="dxa"/>
            <w:shd w:val="clear" w:color="auto" w:fill="D2CE88"/>
            <w:textDirection w:val="btLr"/>
          </w:tcPr>
          <w:p w14:paraId="42D5B7B7" w14:textId="52BCE01F" w:rsidR="00575393" w:rsidRPr="00DD3209" w:rsidRDefault="00575393" w:rsidP="00D07C8E">
            <w:pPr>
              <w:pStyle w:val="TableauPlandveloppement"/>
              <w:jc w:val="right"/>
              <w:rPr>
                <w:rFonts w:asciiTheme="minorHAnsi" w:hAnsiTheme="minorHAnsi" w:cstheme="minorHAnsi"/>
                <w:sz w:val="24"/>
                <w:szCs w:val="24"/>
              </w:rPr>
            </w:pPr>
            <w:r w:rsidRPr="00DD3209">
              <w:rPr>
                <w:rFonts w:asciiTheme="minorHAnsi" w:hAnsiTheme="minorHAnsi" w:cstheme="minorHAnsi"/>
                <w:sz w:val="24"/>
                <w:szCs w:val="24"/>
              </w:rPr>
              <w:t>Indicateurs</w:t>
            </w:r>
          </w:p>
        </w:tc>
        <w:tc>
          <w:tcPr>
            <w:tcW w:w="9250" w:type="dxa"/>
            <w:gridSpan w:val="3"/>
            <w:shd w:val="clear" w:color="auto" w:fill="F2F2F2" w:themeFill="background1" w:themeFillShade="F2"/>
          </w:tcPr>
          <w:p w14:paraId="59DF8AF0" w14:textId="4AB9A9D6" w:rsidR="00575393" w:rsidRPr="00DD3209" w:rsidRDefault="00575393" w:rsidP="00E25EAF">
            <w:pPr>
              <w:pStyle w:val="TableauPlandveloppement"/>
              <w:numPr>
                <w:ilvl w:val="0"/>
                <w:numId w:val="3"/>
              </w:numPr>
              <w:ind w:left="147" w:hanging="147"/>
              <w:rPr>
                <w:rFonts w:asciiTheme="minorHAnsi" w:hAnsiTheme="minorHAnsi" w:cstheme="minorHAnsi"/>
                <w:sz w:val="24"/>
                <w:szCs w:val="24"/>
              </w:rPr>
            </w:pPr>
            <w:proofErr w:type="spellStart"/>
            <w:proofErr w:type="gramStart"/>
            <w:r w:rsidRPr="00DD3209">
              <w:rPr>
                <w:rFonts w:asciiTheme="minorHAnsi" w:hAnsiTheme="minorHAnsi" w:cstheme="minorHAnsi"/>
                <w:sz w:val="24"/>
                <w:szCs w:val="24"/>
              </w:rPr>
              <w:t>n</w:t>
            </w:r>
            <w:r w:rsidR="00E25EAF" w:rsidRPr="00DD3209">
              <w:rPr>
                <w:rFonts w:asciiTheme="minorHAnsi" w:hAnsiTheme="minorHAnsi" w:cstheme="minorHAnsi"/>
                <w:sz w:val="24"/>
                <w:szCs w:val="24"/>
                <w:vertAlign w:val="superscript"/>
              </w:rPr>
              <w:t>bre</w:t>
            </w:r>
            <w:proofErr w:type="spellEnd"/>
            <w:proofErr w:type="gramEnd"/>
            <w:r w:rsidRPr="00DD3209">
              <w:rPr>
                <w:rFonts w:asciiTheme="minorHAnsi" w:hAnsiTheme="minorHAnsi" w:cstheme="minorHAnsi"/>
                <w:sz w:val="24"/>
                <w:szCs w:val="24"/>
              </w:rPr>
              <w:t xml:space="preserve"> projets en lien avec la justice sociale</w:t>
            </w:r>
          </w:p>
          <w:p w14:paraId="051A0BAC" w14:textId="42E32B44" w:rsidR="00575393" w:rsidRPr="00DD3209" w:rsidRDefault="00575393" w:rsidP="00E25EAF">
            <w:pPr>
              <w:pStyle w:val="TableauPlandveloppement"/>
              <w:numPr>
                <w:ilvl w:val="0"/>
                <w:numId w:val="3"/>
              </w:numPr>
              <w:ind w:left="147" w:hanging="147"/>
              <w:rPr>
                <w:rFonts w:asciiTheme="minorHAnsi" w:hAnsiTheme="minorHAnsi" w:cstheme="minorHAnsi"/>
                <w:sz w:val="24"/>
                <w:szCs w:val="24"/>
              </w:rPr>
            </w:pPr>
            <w:proofErr w:type="spellStart"/>
            <w:proofErr w:type="gramStart"/>
            <w:r w:rsidRPr="00DD3209">
              <w:rPr>
                <w:rFonts w:asciiTheme="minorHAnsi" w:hAnsiTheme="minorHAnsi" w:cstheme="minorHAnsi"/>
                <w:sz w:val="24"/>
                <w:szCs w:val="24"/>
              </w:rPr>
              <w:t>n</w:t>
            </w:r>
            <w:r w:rsidR="00E25EAF" w:rsidRPr="00DD3209">
              <w:rPr>
                <w:rFonts w:asciiTheme="minorHAnsi" w:hAnsiTheme="minorHAnsi" w:cstheme="minorHAnsi"/>
                <w:sz w:val="24"/>
                <w:szCs w:val="24"/>
                <w:vertAlign w:val="superscript"/>
              </w:rPr>
              <w:t>bre</w:t>
            </w:r>
            <w:proofErr w:type="spellEnd"/>
            <w:proofErr w:type="gramEnd"/>
            <w:r w:rsidRPr="00DD3209">
              <w:rPr>
                <w:rFonts w:asciiTheme="minorHAnsi" w:hAnsiTheme="minorHAnsi" w:cstheme="minorHAnsi"/>
                <w:sz w:val="24"/>
                <w:szCs w:val="24"/>
              </w:rPr>
              <w:t xml:space="preserve"> projets liés à la création d’environnements (humains, physiques, technologiques) inclusifs</w:t>
            </w:r>
          </w:p>
          <w:p w14:paraId="1DBEF209" w14:textId="6E0D8227" w:rsidR="00575393" w:rsidRPr="00DD3209" w:rsidRDefault="00575393" w:rsidP="00E25EAF">
            <w:pPr>
              <w:pStyle w:val="TableauPlandveloppement"/>
              <w:numPr>
                <w:ilvl w:val="0"/>
                <w:numId w:val="3"/>
              </w:numPr>
              <w:ind w:left="147" w:hanging="147"/>
              <w:rPr>
                <w:rFonts w:asciiTheme="minorHAnsi" w:hAnsiTheme="minorHAnsi" w:cstheme="minorHAnsi"/>
                <w:sz w:val="24"/>
                <w:szCs w:val="24"/>
              </w:rPr>
            </w:pPr>
            <w:proofErr w:type="spellStart"/>
            <w:proofErr w:type="gramStart"/>
            <w:r w:rsidRPr="00DD3209">
              <w:rPr>
                <w:rFonts w:asciiTheme="minorHAnsi" w:hAnsiTheme="minorHAnsi" w:cstheme="minorHAnsi"/>
                <w:sz w:val="24"/>
                <w:szCs w:val="24"/>
              </w:rPr>
              <w:t>n</w:t>
            </w:r>
            <w:r w:rsidR="00E25EAF" w:rsidRPr="00DD3209">
              <w:rPr>
                <w:rFonts w:asciiTheme="minorHAnsi" w:hAnsiTheme="minorHAnsi" w:cstheme="minorHAnsi"/>
                <w:sz w:val="24"/>
                <w:szCs w:val="24"/>
                <w:vertAlign w:val="superscript"/>
              </w:rPr>
              <w:t>bre</w:t>
            </w:r>
            <w:proofErr w:type="spellEnd"/>
            <w:proofErr w:type="gramEnd"/>
            <w:r w:rsidRPr="00DD3209">
              <w:rPr>
                <w:rFonts w:asciiTheme="minorHAnsi" w:hAnsiTheme="minorHAnsi" w:cstheme="minorHAnsi"/>
                <w:sz w:val="24"/>
                <w:szCs w:val="24"/>
              </w:rPr>
              <w:t xml:space="preserve"> partenaires provenant de différents secteurs</w:t>
            </w:r>
          </w:p>
          <w:p w14:paraId="1BF5BE53" w14:textId="1472BE24" w:rsidR="00575393" w:rsidRPr="00DD3209" w:rsidRDefault="00575393" w:rsidP="00E25EAF">
            <w:pPr>
              <w:pStyle w:val="TableauPlandveloppement"/>
              <w:numPr>
                <w:ilvl w:val="0"/>
                <w:numId w:val="3"/>
              </w:numPr>
              <w:ind w:left="147" w:hanging="147"/>
              <w:rPr>
                <w:rFonts w:asciiTheme="minorHAnsi" w:hAnsiTheme="minorHAnsi" w:cstheme="minorHAnsi"/>
                <w:sz w:val="24"/>
                <w:szCs w:val="24"/>
              </w:rPr>
            </w:pPr>
            <w:proofErr w:type="spellStart"/>
            <w:proofErr w:type="gramStart"/>
            <w:r w:rsidRPr="00DD3209">
              <w:rPr>
                <w:rFonts w:asciiTheme="minorHAnsi" w:hAnsiTheme="minorHAnsi" w:cstheme="minorHAnsi"/>
                <w:sz w:val="24"/>
                <w:szCs w:val="24"/>
              </w:rPr>
              <w:t>n</w:t>
            </w:r>
            <w:r w:rsidR="00E25EAF" w:rsidRPr="00DD3209">
              <w:rPr>
                <w:rFonts w:asciiTheme="minorHAnsi" w:hAnsiTheme="minorHAnsi" w:cstheme="minorHAnsi"/>
                <w:sz w:val="24"/>
                <w:szCs w:val="24"/>
                <w:vertAlign w:val="superscript"/>
              </w:rPr>
              <w:t>bre</w:t>
            </w:r>
            <w:proofErr w:type="spellEnd"/>
            <w:proofErr w:type="gramEnd"/>
            <w:r w:rsidRPr="00DD3209">
              <w:rPr>
                <w:rFonts w:asciiTheme="minorHAnsi" w:hAnsiTheme="minorHAnsi" w:cstheme="minorHAnsi"/>
                <w:sz w:val="24"/>
                <w:szCs w:val="24"/>
              </w:rPr>
              <w:t xml:space="preserve"> formations IDEA</w:t>
            </w:r>
          </w:p>
        </w:tc>
      </w:tr>
    </w:tbl>
    <w:p w14:paraId="0A4B568E" w14:textId="77777777" w:rsidR="00732A2C" w:rsidRPr="00DD3209" w:rsidRDefault="00732A2C" w:rsidP="00732A2C">
      <w:pPr>
        <w:rPr>
          <w:highlight w:val="yellow"/>
          <w:lang w:val="fr-CA"/>
        </w:rPr>
      </w:pPr>
    </w:p>
    <w:p w14:paraId="1B6960D4" w14:textId="77D2A783" w:rsidR="00732A2C" w:rsidRPr="00DD3209" w:rsidRDefault="00732A2C" w:rsidP="00732A2C">
      <w:pPr>
        <w:rPr>
          <w:lang w:val="fr-CA"/>
        </w:rPr>
      </w:pPr>
      <w:r w:rsidRPr="00DD3209">
        <w:rPr>
          <w:u w:val="single"/>
          <w:lang w:val="fr-CA"/>
        </w:rPr>
        <w:t>Jalon 3 ans</w:t>
      </w:r>
      <w:r w:rsidRPr="00DD3209">
        <w:rPr>
          <w:lang w:val="fr-CA"/>
        </w:rPr>
        <w:t xml:space="preserve"> : </w:t>
      </w:r>
      <w:r w:rsidR="00575393" w:rsidRPr="00DD3209">
        <w:rPr>
          <w:lang w:val="fr-CA"/>
        </w:rPr>
        <w:t>plan à court et à moyen terme du comité IDEA; identification des partenaires potentiels</w:t>
      </w:r>
    </w:p>
    <w:p w14:paraId="40BE3CD2" w14:textId="77777777" w:rsidR="009A11C4" w:rsidRPr="00DD3209" w:rsidRDefault="009A11C4" w:rsidP="00A04560">
      <w:pPr>
        <w:rPr>
          <w:rFonts w:eastAsia="MS Mincho" w:cstheme="minorHAnsi"/>
          <w:lang w:val="fr-CA" w:eastAsia="fr-CA"/>
        </w:rPr>
      </w:pPr>
    </w:p>
    <w:p w14:paraId="2B02F729" w14:textId="77777777" w:rsidR="00C77553" w:rsidRDefault="00732A2C" w:rsidP="00A04560">
      <w:pPr>
        <w:rPr>
          <w:rFonts w:eastAsia="MS Mincho" w:cstheme="minorHAnsi"/>
          <w:i/>
          <w:iCs/>
          <w:u w:val="single"/>
          <w:lang w:val="fr-CA" w:eastAsia="fr-CA"/>
        </w:rPr>
      </w:pPr>
      <w:r w:rsidRPr="00DD3209">
        <w:rPr>
          <w:rFonts w:eastAsia="MS Mincho" w:cstheme="minorHAnsi"/>
          <w:i/>
          <w:iCs/>
          <w:u w:val="single"/>
          <w:lang w:val="fr-CA" w:eastAsia="fr-CA"/>
        </w:rPr>
        <w:t>Par exemple</w:t>
      </w:r>
    </w:p>
    <w:p w14:paraId="2F071590" w14:textId="4019E850" w:rsidR="00870C67" w:rsidRPr="00C77553" w:rsidRDefault="006C46B0" w:rsidP="00A04560">
      <w:pPr>
        <w:rPr>
          <w:rFonts w:eastAsia="MS Mincho" w:cstheme="minorHAnsi"/>
          <w:i/>
          <w:iCs/>
          <w:lang w:val="fr-CA" w:eastAsia="fr-CA"/>
        </w:rPr>
      </w:pPr>
      <w:r w:rsidRPr="00C77553">
        <w:rPr>
          <w:rFonts w:eastAsia="MS Mincho" w:cstheme="minorHAnsi"/>
          <w:i/>
          <w:iCs/>
          <w:lang w:val="fr-CA" w:eastAsia="fr-CA"/>
        </w:rPr>
        <w:t>…</w:t>
      </w:r>
      <w:r w:rsidR="00C77553" w:rsidRPr="00C77553">
        <w:rPr>
          <w:rFonts w:eastAsia="MS Mincho" w:cstheme="minorHAnsi"/>
          <w:i/>
          <w:iCs/>
          <w:lang w:val="fr-CA" w:eastAsia="fr-CA"/>
        </w:rPr>
        <w:t>projet de</w:t>
      </w:r>
      <w:r w:rsidR="00870C67" w:rsidRPr="00C77553">
        <w:rPr>
          <w:rFonts w:eastAsia="MS Mincho" w:cstheme="minorHAnsi"/>
          <w:i/>
          <w:iCs/>
          <w:lang w:val="fr-CA" w:eastAsia="fr-CA"/>
        </w:rPr>
        <w:t xml:space="preserve"> scan environnemental des activités de</w:t>
      </w:r>
      <w:r w:rsidR="00C77553" w:rsidRPr="00C77553">
        <w:rPr>
          <w:rFonts w:eastAsia="MS Mincho" w:cstheme="minorHAnsi"/>
          <w:i/>
          <w:iCs/>
          <w:lang w:val="fr-CA" w:eastAsia="fr-CA"/>
        </w:rPr>
        <w:t xml:space="preserve"> </w:t>
      </w:r>
      <w:r w:rsidR="00870C67" w:rsidRPr="00C77553">
        <w:rPr>
          <w:rFonts w:eastAsia="MS Mincho" w:cstheme="minorHAnsi"/>
          <w:i/>
          <w:iCs/>
          <w:lang w:val="fr-CA" w:eastAsia="fr-CA"/>
        </w:rPr>
        <w:t>sensibilisation ciblant la perception générale à</w:t>
      </w:r>
      <w:r w:rsidR="00C77553" w:rsidRPr="00C77553">
        <w:rPr>
          <w:rFonts w:eastAsia="MS Mincho" w:cstheme="minorHAnsi"/>
          <w:i/>
          <w:iCs/>
          <w:lang w:val="fr-CA" w:eastAsia="fr-CA"/>
        </w:rPr>
        <w:t xml:space="preserve"> </w:t>
      </w:r>
      <w:r w:rsidR="00870C67" w:rsidRPr="00C77553">
        <w:rPr>
          <w:rFonts w:eastAsia="MS Mincho" w:cstheme="minorHAnsi"/>
          <w:i/>
          <w:iCs/>
          <w:lang w:val="fr-CA" w:eastAsia="fr-CA"/>
        </w:rPr>
        <w:t>l’égard des personnes handicapées et des activités de formation actuellement offertes au Québec</w:t>
      </w:r>
      <w:r w:rsidR="00C77553" w:rsidRPr="00C77553">
        <w:rPr>
          <w:rFonts w:eastAsia="MS Mincho" w:cstheme="minorHAnsi"/>
          <w:i/>
          <w:iCs/>
          <w:lang w:val="fr-CA" w:eastAsia="fr-CA"/>
        </w:rPr>
        <w:t xml:space="preserve"> (Rochette).</w:t>
      </w:r>
    </w:p>
    <w:p w14:paraId="457C30A1" w14:textId="77777777" w:rsidR="006C46B0" w:rsidRPr="00C77553" w:rsidRDefault="006C46B0" w:rsidP="00A04560">
      <w:pPr>
        <w:rPr>
          <w:rFonts w:eastAsia="MS Mincho" w:cstheme="minorHAnsi"/>
          <w:i/>
          <w:iCs/>
          <w:lang w:val="fr-CA" w:eastAsia="fr-CA"/>
        </w:rPr>
      </w:pPr>
    </w:p>
    <w:p w14:paraId="1D08C8C1" w14:textId="7924813B" w:rsidR="00E84DD6" w:rsidRPr="00C77553" w:rsidRDefault="00C77553" w:rsidP="00E84DD6">
      <w:pPr>
        <w:rPr>
          <w:rFonts w:eastAsia="MS Mincho" w:cstheme="minorHAnsi"/>
          <w:i/>
          <w:iCs/>
          <w:lang w:val="fr-CA" w:eastAsia="fr-CA"/>
        </w:rPr>
      </w:pPr>
      <w:r w:rsidRPr="00C77553">
        <w:rPr>
          <w:rFonts w:eastAsia="MS Mincho" w:cstheme="minorHAnsi"/>
          <w:i/>
          <w:iCs/>
          <w:lang w:val="fr-CA" w:eastAsia="fr-CA"/>
        </w:rPr>
        <w:t>…l</w:t>
      </w:r>
      <w:r w:rsidR="00CE0570" w:rsidRPr="00C77553">
        <w:rPr>
          <w:rFonts w:eastAsia="MS Mincho" w:cstheme="minorHAnsi"/>
          <w:i/>
          <w:iCs/>
          <w:lang w:val="fr-CA" w:eastAsia="fr-CA"/>
        </w:rPr>
        <w:t>a</w:t>
      </w:r>
      <w:r w:rsidR="00E84DD6" w:rsidRPr="00C77553">
        <w:rPr>
          <w:rFonts w:eastAsia="MS Mincho" w:cstheme="minorHAnsi"/>
          <w:i/>
          <w:iCs/>
          <w:lang w:val="fr-CA" w:eastAsia="fr-CA"/>
        </w:rPr>
        <w:t xml:space="preserve"> </w:t>
      </w:r>
      <w:proofErr w:type="spellStart"/>
      <w:r w:rsidR="00E84DD6" w:rsidRPr="00C77553">
        <w:rPr>
          <w:rFonts w:eastAsia="MS Mincho" w:cstheme="minorHAnsi"/>
          <w:i/>
          <w:iCs/>
          <w:lang w:val="fr-CA" w:eastAsia="fr-CA"/>
        </w:rPr>
        <w:t>cocréation</w:t>
      </w:r>
      <w:proofErr w:type="spellEnd"/>
      <w:r w:rsidR="00E84DD6" w:rsidRPr="00C77553">
        <w:rPr>
          <w:rFonts w:eastAsia="MS Mincho" w:cstheme="minorHAnsi"/>
          <w:i/>
          <w:iCs/>
          <w:lang w:val="fr-CA" w:eastAsia="fr-CA"/>
        </w:rPr>
        <w:t xml:space="preserve"> d’une</w:t>
      </w:r>
      <w:r w:rsidR="00575393" w:rsidRPr="00C77553">
        <w:rPr>
          <w:rFonts w:eastAsia="MS Mincho" w:cstheme="minorHAnsi"/>
          <w:i/>
          <w:iCs/>
          <w:lang w:val="fr-CA" w:eastAsia="fr-CA"/>
        </w:rPr>
        <w:t xml:space="preserve"> </w:t>
      </w:r>
      <w:r w:rsidR="00E84DD6" w:rsidRPr="00C77553">
        <w:rPr>
          <w:rFonts w:eastAsia="MS Mincho" w:cstheme="minorHAnsi"/>
          <w:i/>
          <w:iCs/>
          <w:lang w:val="fr-CA" w:eastAsia="fr-CA"/>
        </w:rPr>
        <w:t>expérience de loisir dans un espace théâtral accessible et inclusif pour les personnes en situation de handicap</w:t>
      </w:r>
      <w:r w:rsidR="00575393" w:rsidRPr="00C77553">
        <w:rPr>
          <w:rFonts w:eastAsia="MS Mincho" w:cstheme="minorHAnsi"/>
          <w:i/>
          <w:iCs/>
          <w:lang w:val="fr-CA" w:eastAsia="fr-CA"/>
        </w:rPr>
        <w:t xml:space="preserve"> </w:t>
      </w:r>
      <w:r w:rsidR="00E84DD6" w:rsidRPr="00C77553">
        <w:rPr>
          <w:rFonts w:eastAsia="MS Mincho" w:cstheme="minorHAnsi"/>
          <w:i/>
          <w:iCs/>
          <w:lang w:val="fr-CA" w:eastAsia="fr-CA"/>
        </w:rPr>
        <w:t>(</w:t>
      </w:r>
      <w:proofErr w:type="spellStart"/>
      <w:r w:rsidR="00E84DD6" w:rsidRPr="00C77553">
        <w:rPr>
          <w:rFonts w:eastAsia="MS Mincho" w:cstheme="minorHAnsi"/>
          <w:i/>
          <w:iCs/>
          <w:lang w:val="fr-CA" w:eastAsia="fr-CA"/>
        </w:rPr>
        <w:t>Wittich</w:t>
      </w:r>
      <w:proofErr w:type="spellEnd"/>
      <w:r w:rsidR="00E84DD6" w:rsidRPr="00C77553">
        <w:rPr>
          <w:rFonts w:eastAsia="MS Mincho" w:cstheme="minorHAnsi"/>
          <w:i/>
          <w:iCs/>
          <w:lang w:val="fr-CA" w:eastAsia="fr-CA"/>
        </w:rPr>
        <w:t xml:space="preserve"> INLB et CRLLM, en partenariat avec le Centre </w:t>
      </w:r>
      <w:proofErr w:type="spellStart"/>
      <w:r w:rsidR="00E84DD6" w:rsidRPr="00C77553">
        <w:rPr>
          <w:rFonts w:eastAsia="MS Mincho" w:cstheme="minorHAnsi"/>
          <w:i/>
          <w:iCs/>
          <w:lang w:val="fr-CA" w:eastAsia="fr-CA"/>
        </w:rPr>
        <w:t>Segal</w:t>
      </w:r>
      <w:proofErr w:type="spellEnd"/>
      <w:r w:rsidR="00E84DD6" w:rsidRPr="00C77553">
        <w:rPr>
          <w:rFonts w:eastAsia="MS Mincho" w:cstheme="minorHAnsi"/>
          <w:i/>
          <w:iCs/>
          <w:lang w:val="fr-CA" w:eastAsia="fr-CA"/>
        </w:rPr>
        <w:t xml:space="preserve"> des arts de la scène)</w:t>
      </w:r>
      <w:r w:rsidRPr="00C77553">
        <w:rPr>
          <w:rFonts w:eastAsia="MS Mincho" w:cstheme="minorHAnsi"/>
          <w:i/>
          <w:iCs/>
          <w:lang w:val="fr-CA" w:eastAsia="fr-CA"/>
        </w:rPr>
        <w:t xml:space="preserve"> et l</w:t>
      </w:r>
      <w:r w:rsidR="00CE0570" w:rsidRPr="00C77553">
        <w:rPr>
          <w:rFonts w:eastAsia="MS Mincho" w:cstheme="minorHAnsi"/>
          <w:i/>
          <w:iCs/>
          <w:lang w:val="fr-CA" w:eastAsia="fr-CA"/>
        </w:rPr>
        <w:t>’amélioration</w:t>
      </w:r>
      <w:r w:rsidR="00E84DD6" w:rsidRPr="00C77553">
        <w:rPr>
          <w:rFonts w:eastAsia="MS Mincho" w:cstheme="minorHAnsi"/>
          <w:i/>
          <w:iCs/>
          <w:lang w:val="fr-CA" w:eastAsia="fr-CA"/>
        </w:rPr>
        <w:t xml:space="preserve"> de l’accessibilité de l’information et de la communication au</w:t>
      </w:r>
      <w:r w:rsidR="00575393" w:rsidRPr="00C77553">
        <w:rPr>
          <w:rFonts w:eastAsia="MS Mincho" w:cstheme="minorHAnsi"/>
          <w:i/>
          <w:iCs/>
          <w:lang w:val="fr-CA" w:eastAsia="fr-CA"/>
        </w:rPr>
        <w:t xml:space="preserve"> </w:t>
      </w:r>
      <w:r w:rsidR="00E84DD6" w:rsidRPr="00C77553">
        <w:rPr>
          <w:rFonts w:eastAsia="MS Mincho" w:cstheme="minorHAnsi"/>
          <w:i/>
          <w:iCs/>
          <w:lang w:val="fr-CA" w:eastAsia="fr-CA"/>
        </w:rPr>
        <w:t>Musée des beaux-arts de</w:t>
      </w:r>
      <w:r w:rsidR="00575393" w:rsidRPr="00C77553">
        <w:rPr>
          <w:rFonts w:eastAsia="MS Mincho" w:cstheme="minorHAnsi"/>
          <w:i/>
          <w:iCs/>
          <w:lang w:val="fr-CA" w:eastAsia="fr-CA"/>
        </w:rPr>
        <w:t xml:space="preserve"> </w:t>
      </w:r>
      <w:r w:rsidR="00E84DD6" w:rsidRPr="00C77553">
        <w:rPr>
          <w:rFonts w:eastAsia="MS Mincho" w:cstheme="minorHAnsi"/>
          <w:i/>
          <w:iCs/>
          <w:lang w:val="fr-CA" w:eastAsia="fr-CA"/>
        </w:rPr>
        <w:t>Montréal (MBAM), améliorant l’expérience muséale de personnes ayant des difficultés</w:t>
      </w:r>
      <w:r w:rsidR="00575393" w:rsidRPr="00C77553">
        <w:rPr>
          <w:rFonts w:eastAsia="MS Mincho" w:cstheme="minorHAnsi"/>
          <w:i/>
          <w:iCs/>
          <w:lang w:val="fr-CA" w:eastAsia="fr-CA"/>
        </w:rPr>
        <w:t xml:space="preserve"> </w:t>
      </w:r>
      <w:r w:rsidR="00E84DD6" w:rsidRPr="00C77553">
        <w:rPr>
          <w:rFonts w:eastAsia="MS Mincho" w:cstheme="minorHAnsi"/>
          <w:i/>
          <w:iCs/>
          <w:lang w:val="fr-CA" w:eastAsia="fr-CA"/>
        </w:rPr>
        <w:t>langagières (</w:t>
      </w:r>
      <w:proofErr w:type="spellStart"/>
      <w:r w:rsidR="00E84DD6" w:rsidRPr="00C77553">
        <w:rPr>
          <w:rFonts w:eastAsia="MS Mincho" w:cstheme="minorHAnsi"/>
          <w:i/>
          <w:iCs/>
          <w:lang w:val="fr-CA" w:eastAsia="fr-CA"/>
        </w:rPr>
        <w:t>Kehayia</w:t>
      </w:r>
      <w:proofErr w:type="spellEnd"/>
      <w:r w:rsidR="00E84DD6" w:rsidRPr="00C77553">
        <w:rPr>
          <w:rFonts w:eastAsia="MS Mincho" w:cstheme="minorHAnsi"/>
          <w:i/>
          <w:iCs/>
          <w:lang w:val="fr-CA" w:eastAsia="fr-CA"/>
        </w:rPr>
        <w:t xml:space="preserve"> HJR)</w:t>
      </w:r>
      <w:r w:rsidR="0043089D" w:rsidRPr="00C77553">
        <w:rPr>
          <w:rFonts w:eastAsia="MS Mincho" w:cstheme="minorHAnsi"/>
          <w:i/>
          <w:iCs/>
          <w:lang w:val="fr-CA" w:eastAsia="fr-CA"/>
        </w:rPr>
        <w:t xml:space="preserve"> (p.</w:t>
      </w:r>
      <w:r w:rsidRPr="00C77553">
        <w:rPr>
          <w:rFonts w:eastAsia="MS Mincho" w:cstheme="minorHAnsi"/>
          <w:i/>
          <w:iCs/>
          <w:lang w:val="fr-CA" w:eastAsia="fr-CA"/>
        </w:rPr>
        <w:t>14</w:t>
      </w:r>
      <w:r w:rsidR="0043089D" w:rsidRPr="00C77553">
        <w:rPr>
          <w:rFonts w:eastAsia="MS Mincho" w:cstheme="minorHAnsi"/>
          <w:i/>
          <w:iCs/>
          <w:lang w:val="fr-CA" w:eastAsia="fr-CA"/>
        </w:rPr>
        <w:t>)</w:t>
      </w:r>
      <w:r w:rsidRPr="00C77553">
        <w:rPr>
          <w:rFonts w:eastAsia="MS Mincho" w:cstheme="minorHAnsi"/>
          <w:i/>
          <w:iCs/>
          <w:lang w:val="fr-CA" w:eastAsia="fr-CA"/>
        </w:rPr>
        <w:t>.</w:t>
      </w:r>
    </w:p>
    <w:p w14:paraId="7B8F3C5A" w14:textId="77777777" w:rsidR="00213F7A" w:rsidRDefault="00213F7A">
      <w:pPr>
        <w:rPr>
          <w:rFonts w:eastAsia="MS Mincho" w:cstheme="minorHAnsi"/>
          <w:i/>
          <w:iCs/>
          <w:lang w:val="fr-CA" w:eastAsia="fr-CA"/>
        </w:rPr>
      </w:pPr>
    </w:p>
    <w:p w14:paraId="1A888524" w14:textId="17DE9CC9" w:rsidR="00213F7A" w:rsidRDefault="00213F7A">
      <w:pPr>
        <w:rPr>
          <w:rFonts w:eastAsia="MS Mincho" w:cstheme="minorHAnsi"/>
          <w:i/>
          <w:iCs/>
          <w:lang w:val="fr-CA" w:eastAsia="fr-CA"/>
        </w:rPr>
      </w:pPr>
      <w:r>
        <w:rPr>
          <w:rFonts w:eastAsia="MS Mincho" w:cstheme="minorHAnsi"/>
          <w:i/>
          <w:iCs/>
          <w:lang w:val="fr-CA" w:eastAsia="fr-CA"/>
        </w:rPr>
        <w:br w:type="page"/>
      </w:r>
    </w:p>
    <w:p w14:paraId="4918B354" w14:textId="77777777" w:rsidR="00864D2D" w:rsidRDefault="00864D2D" w:rsidP="00A04560">
      <w:pPr>
        <w:rPr>
          <w:rFonts w:eastAsia="MS Mincho" w:cstheme="minorHAnsi"/>
          <w:b/>
          <w:bCs/>
          <w:lang w:val="fr-CA" w:eastAsia="fr-CA"/>
        </w:rPr>
      </w:pPr>
    </w:p>
    <w:p w14:paraId="1DC9202F" w14:textId="72B94854" w:rsidR="00A04560" w:rsidRPr="00DD3209" w:rsidRDefault="00A04560" w:rsidP="00A04560">
      <w:pPr>
        <w:rPr>
          <w:rFonts w:eastAsia="MS Mincho" w:cstheme="minorHAnsi"/>
          <w:b/>
          <w:bCs/>
          <w:lang w:val="fr-CA" w:eastAsia="fr-CA"/>
        </w:rPr>
      </w:pPr>
      <w:r w:rsidRPr="00DD3209">
        <w:rPr>
          <w:rFonts w:eastAsia="MS Mincho" w:cstheme="minorHAnsi"/>
          <w:b/>
          <w:bCs/>
          <w:lang w:val="fr-CA" w:eastAsia="fr-CA"/>
        </w:rPr>
        <w:t>O4 – Faire progresser la science de la mobilisation des connaissances et leur mise en application</w:t>
      </w:r>
    </w:p>
    <w:p w14:paraId="47E47734" w14:textId="0B38644C" w:rsidR="00A04560" w:rsidRPr="00DD3209" w:rsidRDefault="00A04560" w:rsidP="00A04560">
      <w:pPr>
        <w:rPr>
          <w:rFonts w:eastAsia="MS Mincho" w:cstheme="minorHAnsi"/>
          <w:lang w:val="fr-CA" w:eastAsia="fr-CA"/>
        </w:rPr>
      </w:pPr>
    </w:p>
    <w:tbl>
      <w:tblPr>
        <w:tblStyle w:val="TableGrid"/>
        <w:tblW w:w="9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
        <w:gridCol w:w="4295"/>
        <w:gridCol w:w="86"/>
        <w:gridCol w:w="4845"/>
      </w:tblGrid>
      <w:tr w:rsidR="00051CD3" w:rsidRPr="003E7483" w14:paraId="5994DF9D" w14:textId="77777777" w:rsidTr="00940E21">
        <w:trPr>
          <w:trHeight w:val="1149"/>
        </w:trPr>
        <w:tc>
          <w:tcPr>
            <w:tcW w:w="569" w:type="dxa"/>
            <w:shd w:val="clear" w:color="auto" w:fill="D2CE88"/>
            <w:textDirection w:val="btLr"/>
          </w:tcPr>
          <w:p w14:paraId="69532238" w14:textId="77777777" w:rsidR="00051CD3" w:rsidRPr="00DD3209" w:rsidRDefault="00051CD3" w:rsidP="00D07C8E">
            <w:pPr>
              <w:pStyle w:val="TableauPlandveloppement"/>
              <w:jc w:val="right"/>
              <w:rPr>
                <w:rFonts w:asciiTheme="minorHAnsi" w:hAnsiTheme="minorHAnsi" w:cstheme="minorHAnsi"/>
                <w:sz w:val="24"/>
                <w:szCs w:val="24"/>
              </w:rPr>
            </w:pPr>
            <w:r w:rsidRPr="00DD3209">
              <w:rPr>
                <w:rFonts w:asciiTheme="minorHAnsi" w:hAnsiTheme="minorHAnsi" w:cstheme="minorHAnsi"/>
                <w:sz w:val="24"/>
                <w:szCs w:val="24"/>
              </w:rPr>
              <w:t>Objectifs</w:t>
            </w:r>
          </w:p>
        </w:tc>
        <w:tc>
          <w:tcPr>
            <w:tcW w:w="4295" w:type="dxa"/>
            <w:shd w:val="clear" w:color="auto" w:fill="F2F2F2" w:themeFill="background1" w:themeFillShade="F2"/>
          </w:tcPr>
          <w:p w14:paraId="3554AB11" w14:textId="510FDBCA" w:rsidR="00051CD3" w:rsidRPr="00DD3209" w:rsidRDefault="00051CD3" w:rsidP="00D07C8E">
            <w:pPr>
              <w:pStyle w:val="TableauPlandveloppement"/>
              <w:rPr>
                <w:rFonts w:asciiTheme="minorHAnsi" w:hAnsiTheme="minorHAnsi" w:cstheme="minorHAnsi"/>
                <w:sz w:val="24"/>
                <w:szCs w:val="24"/>
              </w:rPr>
            </w:pPr>
            <w:r w:rsidRPr="00DD3209">
              <w:rPr>
                <w:rFonts w:asciiTheme="minorHAnsi" w:hAnsiTheme="minorHAnsi" w:cstheme="minorHAnsi"/>
                <w:sz w:val="24"/>
                <w:szCs w:val="24"/>
              </w:rPr>
              <w:t>Accroitre le transfert et l’adoption de nouvelles technologies et interventions</w:t>
            </w:r>
          </w:p>
        </w:tc>
        <w:tc>
          <w:tcPr>
            <w:tcW w:w="86" w:type="dxa"/>
            <w:shd w:val="clear" w:color="auto" w:fill="auto"/>
            <w:tcMar>
              <w:left w:w="0" w:type="dxa"/>
              <w:right w:w="0" w:type="dxa"/>
            </w:tcMar>
          </w:tcPr>
          <w:p w14:paraId="0C337429" w14:textId="77777777" w:rsidR="00051CD3" w:rsidRPr="00DD3209" w:rsidRDefault="00051CD3" w:rsidP="00D07C8E">
            <w:pPr>
              <w:pStyle w:val="TableauPlandveloppement"/>
              <w:rPr>
                <w:rFonts w:asciiTheme="minorHAnsi" w:hAnsiTheme="minorHAnsi" w:cstheme="minorHAnsi"/>
                <w:sz w:val="24"/>
                <w:szCs w:val="24"/>
              </w:rPr>
            </w:pPr>
          </w:p>
        </w:tc>
        <w:tc>
          <w:tcPr>
            <w:tcW w:w="4845" w:type="dxa"/>
            <w:shd w:val="clear" w:color="auto" w:fill="F2F2F2" w:themeFill="background1" w:themeFillShade="F2"/>
          </w:tcPr>
          <w:p w14:paraId="2CFBF93A" w14:textId="686FA8D3" w:rsidR="00051CD3" w:rsidRPr="00DD3209" w:rsidRDefault="00051CD3" w:rsidP="00D07C8E">
            <w:pPr>
              <w:pStyle w:val="TableauPlandveloppement"/>
              <w:rPr>
                <w:rFonts w:asciiTheme="minorHAnsi" w:hAnsiTheme="minorHAnsi" w:cstheme="minorHAnsi"/>
                <w:sz w:val="24"/>
                <w:szCs w:val="24"/>
              </w:rPr>
            </w:pPr>
            <w:r w:rsidRPr="00DD3209">
              <w:rPr>
                <w:rFonts w:asciiTheme="minorHAnsi" w:hAnsiTheme="minorHAnsi" w:cstheme="minorHAnsi"/>
                <w:sz w:val="24"/>
                <w:szCs w:val="24"/>
              </w:rPr>
              <w:t>Faire progresser la science de l’implantation afin d’améliorer l’utilisation des données probantes dans la pratique et de favoriser le changement de pratique</w:t>
            </w:r>
          </w:p>
        </w:tc>
      </w:tr>
      <w:tr w:rsidR="00051CD3" w:rsidRPr="003E7483" w14:paraId="6D6F64AC" w14:textId="77777777" w:rsidTr="00940E21">
        <w:trPr>
          <w:trHeight w:val="65"/>
        </w:trPr>
        <w:tc>
          <w:tcPr>
            <w:tcW w:w="569" w:type="dxa"/>
            <w:textDirection w:val="btLr"/>
          </w:tcPr>
          <w:p w14:paraId="3F53770E" w14:textId="77777777" w:rsidR="00051CD3" w:rsidRPr="00DD3209" w:rsidRDefault="00051CD3" w:rsidP="00D07C8E">
            <w:pPr>
              <w:pStyle w:val="TableauPlandveloppement"/>
              <w:rPr>
                <w:rFonts w:asciiTheme="minorHAnsi" w:hAnsiTheme="minorHAnsi" w:cstheme="minorHAnsi"/>
                <w:sz w:val="6"/>
                <w:szCs w:val="6"/>
              </w:rPr>
            </w:pPr>
          </w:p>
        </w:tc>
        <w:tc>
          <w:tcPr>
            <w:tcW w:w="4295" w:type="dxa"/>
          </w:tcPr>
          <w:p w14:paraId="000B38F2" w14:textId="77777777" w:rsidR="00051CD3" w:rsidRPr="00DD3209" w:rsidRDefault="00051CD3" w:rsidP="00D07C8E">
            <w:pPr>
              <w:pStyle w:val="TableauPlandveloppement"/>
              <w:rPr>
                <w:rFonts w:asciiTheme="minorHAnsi" w:hAnsiTheme="minorHAnsi" w:cstheme="minorHAnsi"/>
                <w:sz w:val="6"/>
                <w:szCs w:val="6"/>
              </w:rPr>
            </w:pPr>
          </w:p>
        </w:tc>
        <w:tc>
          <w:tcPr>
            <w:tcW w:w="86" w:type="dxa"/>
            <w:shd w:val="clear" w:color="auto" w:fill="auto"/>
            <w:tcMar>
              <w:left w:w="0" w:type="dxa"/>
              <w:right w:w="0" w:type="dxa"/>
            </w:tcMar>
          </w:tcPr>
          <w:p w14:paraId="49943BC2" w14:textId="77777777" w:rsidR="00051CD3" w:rsidRPr="00DD3209" w:rsidRDefault="00051CD3" w:rsidP="00D07C8E">
            <w:pPr>
              <w:pStyle w:val="TableauPlandveloppement"/>
              <w:rPr>
                <w:rFonts w:asciiTheme="minorHAnsi" w:hAnsiTheme="minorHAnsi" w:cstheme="minorHAnsi"/>
                <w:sz w:val="6"/>
                <w:szCs w:val="6"/>
              </w:rPr>
            </w:pPr>
          </w:p>
        </w:tc>
        <w:tc>
          <w:tcPr>
            <w:tcW w:w="4845" w:type="dxa"/>
          </w:tcPr>
          <w:p w14:paraId="56C562E2" w14:textId="77777777" w:rsidR="00051CD3" w:rsidRPr="00DD3209" w:rsidRDefault="00051CD3" w:rsidP="00D07C8E">
            <w:pPr>
              <w:pStyle w:val="TableauPlandveloppement"/>
              <w:rPr>
                <w:rFonts w:asciiTheme="minorHAnsi" w:hAnsiTheme="minorHAnsi" w:cstheme="minorHAnsi"/>
                <w:sz w:val="6"/>
                <w:szCs w:val="6"/>
              </w:rPr>
            </w:pPr>
          </w:p>
        </w:tc>
      </w:tr>
      <w:tr w:rsidR="00051CD3" w:rsidRPr="00DD3209" w14:paraId="35400D77" w14:textId="77777777" w:rsidTr="00940E21">
        <w:trPr>
          <w:trHeight w:val="65"/>
        </w:trPr>
        <w:tc>
          <w:tcPr>
            <w:tcW w:w="569" w:type="dxa"/>
            <w:shd w:val="clear" w:color="auto" w:fill="D2CE88"/>
            <w:textDirection w:val="btLr"/>
          </w:tcPr>
          <w:p w14:paraId="6575FBE4" w14:textId="77777777" w:rsidR="00051CD3" w:rsidRPr="00DD3209" w:rsidRDefault="00051CD3" w:rsidP="00D07C8E">
            <w:pPr>
              <w:pStyle w:val="TableauPlandveloppement"/>
              <w:jc w:val="right"/>
              <w:rPr>
                <w:rFonts w:asciiTheme="minorHAnsi" w:hAnsiTheme="minorHAnsi" w:cstheme="minorHAnsi"/>
                <w:sz w:val="24"/>
                <w:szCs w:val="24"/>
              </w:rPr>
            </w:pPr>
            <w:r w:rsidRPr="00DD3209">
              <w:rPr>
                <w:rFonts w:asciiTheme="minorHAnsi" w:hAnsiTheme="minorHAnsi" w:cstheme="minorHAnsi"/>
                <w:sz w:val="24"/>
                <w:szCs w:val="24"/>
              </w:rPr>
              <w:t>Activités</w:t>
            </w:r>
          </w:p>
        </w:tc>
        <w:tc>
          <w:tcPr>
            <w:tcW w:w="4295" w:type="dxa"/>
            <w:shd w:val="clear" w:color="auto" w:fill="F2F2F2" w:themeFill="background1" w:themeFillShade="F2"/>
          </w:tcPr>
          <w:p w14:paraId="165F4C1D" w14:textId="77777777" w:rsidR="00051CD3" w:rsidRPr="00DD3209" w:rsidRDefault="00051CD3" w:rsidP="00983974">
            <w:pPr>
              <w:pStyle w:val="TableauPlandveloppement"/>
              <w:numPr>
                <w:ilvl w:val="0"/>
                <w:numId w:val="3"/>
              </w:numPr>
              <w:ind w:left="170" w:hanging="170"/>
              <w:rPr>
                <w:rFonts w:asciiTheme="minorHAnsi" w:hAnsiTheme="minorHAnsi" w:cstheme="minorHAnsi"/>
                <w:sz w:val="24"/>
                <w:szCs w:val="24"/>
              </w:rPr>
            </w:pPr>
            <w:r w:rsidRPr="00DD3209">
              <w:rPr>
                <w:rFonts w:asciiTheme="minorHAnsi" w:hAnsiTheme="minorHAnsi" w:cstheme="minorHAnsi"/>
                <w:sz w:val="24"/>
                <w:szCs w:val="24"/>
              </w:rPr>
              <w:t>Recherche participative</w:t>
            </w:r>
          </w:p>
          <w:p w14:paraId="7F876FFF" w14:textId="60F7B87E" w:rsidR="00051CD3" w:rsidRPr="00DD3209" w:rsidRDefault="00051CD3" w:rsidP="00983974">
            <w:pPr>
              <w:pStyle w:val="TableauPlandveloppement"/>
              <w:numPr>
                <w:ilvl w:val="0"/>
                <w:numId w:val="3"/>
              </w:numPr>
              <w:spacing w:line="240" w:lineRule="auto"/>
              <w:ind w:left="170" w:hanging="170"/>
              <w:rPr>
                <w:rFonts w:asciiTheme="minorHAnsi" w:hAnsiTheme="minorHAnsi" w:cstheme="minorHAnsi"/>
                <w:sz w:val="24"/>
                <w:szCs w:val="24"/>
              </w:rPr>
            </w:pPr>
            <w:r w:rsidRPr="00DD3209">
              <w:rPr>
                <w:rFonts w:asciiTheme="minorHAnsi" w:hAnsiTheme="minorHAnsi" w:cstheme="minorHAnsi"/>
                <w:sz w:val="24"/>
                <w:szCs w:val="24"/>
              </w:rPr>
              <w:t>Ateliers, écoles d’été et séminaires</w:t>
            </w:r>
          </w:p>
        </w:tc>
        <w:tc>
          <w:tcPr>
            <w:tcW w:w="86" w:type="dxa"/>
            <w:shd w:val="clear" w:color="auto" w:fill="auto"/>
            <w:tcMar>
              <w:left w:w="0" w:type="dxa"/>
              <w:right w:w="0" w:type="dxa"/>
            </w:tcMar>
          </w:tcPr>
          <w:p w14:paraId="09E07DDB" w14:textId="77777777" w:rsidR="00051CD3" w:rsidRPr="00DD3209" w:rsidRDefault="00051CD3" w:rsidP="00D07C8E">
            <w:pPr>
              <w:pStyle w:val="TableauPlandveloppement"/>
              <w:rPr>
                <w:rFonts w:asciiTheme="minorHAnsi" w:hAnsiTheme="minorHAnsi" w:cstheme="minorHAnsi"/>
                <w:sz w:val="24"/>
                <w:szCs w:val="24"/>
              </w:rPr>
            </w:pPr>
          </w:p>
        </w:tc>
        <w:tc>
          <w:tcPr>
            <w:tcW w:w="4845" w:type="dxa"/>
            <w:shd w:val="clear" w:color="auto" w:fill="F2F2F2" w:themeFill="background1" w:themeFillShade="F2"/>
          </w:tcPr>
          <w:p w14:paraId="42D99F67" w14:textId="77777777" w:rsidR="00051CD3" w:rsidRPr="00DD3209" w:rsidRDefault="00051CD3" w:rsidP="00983974">
            <w:pPr>
              <w:pStyle w:val="TableauPlandveloppement"/>
              <w:numPr>
                <w:ilvl w:val="0"/>
                <w:numId w:val="3"/>
              </w:numPr>
              <w:ind w:left="186" w:hanging="186"/>
              <w:rPr>
                <w:rFonts w:asciiTheme="minorHAnsi" w:hAnsiTheme="minorHAnsi" w:cstheme="minorHAnsi"/>
                <w:sz w:val="24"/>
                <w:szCs w:val="24"/>
              </w:rPr>
            </w:pPr>
            <w:r w:rsidRPr="00DD3209">
              <w:rPr>
                <w:rFonts w:asciiTheme="minorHAnsi" w:hAnsiTheme="minorHAnsi" w:cstheme="minorHAnsi"/>
                <w:sz w:val="24"/>
                <w:szCs w:val="24"/>
              </w:rPr>
              <w:t>Travail collaboratif avec de nombreuses parties prenantes</w:t>
            </w:r>
          </w:p>
          <w:p w14:paraId="31C5012B" w14:textId="0CDE3A30" w:rsidR="00051CD3" w:rsidRPr="00DD3209" w:rsidRDefault="00051CD3" w:rsidP="00983974">
            <w:pPr>
              <w:pStyle w:val="TableauPlandveloppement"/>
              <w:numPr>
                <w:ilvl w:val="0"/>
                <w:numId w:val="3"/>
              </w:numPr>
              <w:ind w:left="186" w:hanging="186"/>
              <w:rPr>
                <w:rFonts w:asciiTheme="minorHAnsi" w:hAnsiTheme="minorHAnsi" w:cstheme="minorHAnsi"/>
                <w:sz w:val="24"/>
                <w:szCs w:val="24"/>
              </w:rPr>
            </w:pPr>
            <w:r w:rsidRPr="00DD3209">
              <w:rPr>
                <w:rFonts w:asciiTheme="minorHAnsi" w:hAnsiTheme="minorHAnsi" w:cstheme="minorHAnsi"/>
                <w:sz w:val="24"/>
                <w:szCs w:val="24"/>
              </w:rPr>
              <w:t>Soutien aux pratiques de pointes en lien avec la mission de l’IURDPM</w:t>
            </w:r>
            <w:r w:rsidR="00AC62DD">
              <w:rPr>
                <w:rStyle w:val="FootnoteReference"/>
                <w:rFonts w:asciiTheme="minorHAnsi" w:hAnsiTheme="minorHAnsi" w:cstheme="minorHAnsi"/>
                <w:sz w:val="24"/>
                <w:szCs w:val="24"/>
              </w:rPr>
              <w:footnoteReference w:id="3"/>
            </w:r>
          </w:p>
          <w:p w14:paraId="02092E40" w14:textId="6DCAA4C9" w:rsidR="00051CD3" w:rsidRPr="00DD3209" w:rsidRDefault="00051CD3" w:rsidP="00983974">
            <w:pPr>
              <w:pStyle w:val="TableauPlandveloppement"/>
              <w:numPr>
                <w:ilvl w:val="0"/>
                <w:numId w:val="3"/>
              </w:numPr>
              <w:spacing w:line="240" w:lineRule="auto"/>
              <w:ind w:left="186" w:hanging="186"/>
              <w:rPr>
                <w:rFonts w:asciiTheme="minorHAnsi" w:hAnsiTheme="minorHAnsi" w:cstheme="minorHAnsi"/>
                <w:sz w:val="24"/>
                <w:szCs w:val="24"/>
              </w:rPr>
            </w:pPr>
            <w:r w:rsidRPr="00DD3209">
              <w:rPr>
                <w:rFonts w:asciiTheme="minorHAnsi" w:hAnsiTheme="minorHAnsi" w:cstheme="minorHAnsi"/>
                <w:sz w:val="24"/>
                <w:szCs w:val="24"/>
              </w:rPr>
              <w:t>Science ouverte</w:t>
            </w:r>
          </w:p>
        </w:tc>
      </w:tr>
      <w:tr w:rsidR="00940E21" w:rsidRPr="00DD3209" w14:paraId="451D7398" w14:textId="77777777" w:rsidTr="00940E21">
        <w:trPr>
          <w:trHeight w:hRule="exact" w:val="91"/>
        </w:trPr>
        <w:tc>
          <w:tcPr>
            <w:tcW w:w="569" w:type="dxa"/>
            <w:shd w:val="clear" w:color="auto" w:fill="auto"/>
            <w:textDirection w:val="btLr"/>
          </w:tcPr>
          <w:p w14:paraId="17AD4A97" w14:textId="77777777" w:rsidR="00940E21" w:rsidRPr="00DD3209" w:rsidRDefault="00940E21" w:rsidP="00D07C8E">
            <w:pPr>
              <w:pStyle w:val="TableauPlandveloppement"/>
              <w:jc w:val="right"/>
              <w:rPr>
                <w:rFonts w:asciiTheme="minorHAnsi" w:hAnsiTheme="minorHAnsi" w:cstheme="minorHAnsi"/>
                <w:sz w:val="24"/>
                <w:szCs w:val="24"/>
              </w:rPr>
            </w:pPr>
          </w:p>
        </w:tc>
        <w:tc>
          <w:tcPr>
            <w:tcW w:w="4295" w:type="dxa"/>
            <w:shd w:val="clear" w:color="auto" w:fill="auto"/>
          </w:tcPr>
          <w:p w14:paraId="6E13308F" w14:textId="77777777" w:rsidR="00940E21" w:rsidRPr="00DD3209" w:rsidRDefault="00940E21" w:rsidP="00940E21">
            <w:pPr>
              <w:pStyle w:val="TableauPlandveloppement"/>
              <w:ind w:left="170"/>
              <w:rPr>
                <w:rFonts w:asciiTheme="minorHAnsi" w:hAnsiTheme="minorHAnsi" w:cstheme="minorHAnsi"/>
                <w:sz w:val="24"/>
                <w:szCs w:val="24"/>
              </w:rPr>
            </w:pPr>
          </w:p>
        </w:tc>
        <w:tc>
          <w:tcPr>
            <w:tcW w:w="86" w:type="dxa"/>
            <w:shd w:val="clear" w:color="auto" w:fill="auto"/>
            <w:tcMar>
              <w:left w:w="0" w:type="dxa"/>
              <w:right w:w="0" w:type="dxa"/>
            </w:tcMar>
          </w:tcPr>
          <w:p w14:paraId="713AD682" w14:textId="77777777" w:rsidR="00940E21" w:rsidRPr="00DD3209" w:rsidRDefault="00940E21" w:rsidP="00D07C8E">
            <w:pPr>
              <w:pStyle w:val="TableauPlandveloppement"/>
              <w:rPr>
                <w:rFonts w:asciiTheme="minorHAnsi" w:hAnsiTheme="minorHAnsi" w:cstheme="minorHAnsi"/>
                <w:sz w:val="24"/>
                <w:szCs w:val="24"/>
              </w:rPr>
            </w:pPr>
          </w:p>
        </w:tc>
        <w:tc>
          <w:tcPr>
            <w:tcW w:w="4845" w:type="dxa"/>
            <w:shd w:val="clear" w:color="auto" w:fill="auto"/>
          </w:tcPr>
          <w:p w14:paraId="79441D1A" w14:textId="77777777" w:rsidR="00940E21" w:rsidRPr="00DD3209" w:rsidRDefault="00940E21" w:rsidP="00940E21">
            <w:pPr>
              <w:pStyle w:val="TableauPlandveloppement"/>
              <w:ind w:left="186"/>
              <w:rPr>
                <w:rFonts w:asciiTheme="minorHAnsi" w:hAnsiTheme="minorHAnsi" w:cstheme="minorHAnsi"/>
                <w:sz w:val="24"/>
                <w:szCs w:val="24"/>
              </w:rPr>
            </w:pPr>
          </w:p>
        </w:tc>
      </w:tr>
      <w:tr w:rsidR="00940E21" w:rsidRPr="003E7483" w14:paraId="028DAFF2" w14:textId="77777777" w:rsidTr="00940E21">
        <w:trPr>
          <w:trHeight w:val="65"/>
        </w:trPr>
        <w:tc>
          <w:tcPr>
            <w:tcW w:w="569" w:type="dxa"/>
            <w:shd w:val="clear" w:color="auto" w:fill="D2CE88"/>
            <w:textDirection w:val="btLr"/>
          </w:tcPr>
          <w:p w14:paraId="02AF6408" w14:textId="02C1AC62" w:rsidR="00940E21" w:rsidRPr="00DD3209" w:rsidRDefault="00940E21" w:rsidP="00D07C8E">
            <w:pPr>
              <w:pStyle w:val="TableauPlandveloppement"/>
              <w:jc w:val="right"/>
              <w:rPr>
                <w:rFonts w:asciiTheme="minorHAnsi" w:hAnsiTheme="minorHAnsi" w:cstheme="minorHAnsi"/>
                <w:sz w:val="24"/>
                <w:szCs w:val="24"/>
              </w:rPr>
            </w:pPr>
            <w:r w:rsidRPr="00DD3209">
              <w:rPr>
                <w:rFonts w:asciiTheme="minorHAnsi" w:hAnsiTheme="minorHAnsi" w:cstheme="minorHAnsi"/>
                <w:sz w:val="24"/>
                <w:szCs w:val="24"/>
              </w:rPr>
              <w:t>Indicateurs</w:t>
            </w:r>
          </w:p>
        </w:tc>
        <w:tc>
          <w:tcPr>
            <w:tcW w:w="9226" w:type="dxa"/>
            <w:gridSpan w:val="3"/>
            <w:shd w:val="clear" w:color="auto" w:fill="F2F2F2" w:themeFill="background1" w:themeFillShade="F2"/>
          </w:tcPr>
          <w:p w14:paraId="7B1E7F79" w14:textId="44405FD0" w:rsidR="00940E21" w:rsidRPr="00DD3209" w:rsidRDefault="00940E21" w:rsidP="005519B4">
            <w:pPr>
              <w:pStyle w:val="TableauPlandveloppement"/>
              <w:numPr>
                <w:ilvl w:val="0"/>
                <w:numId w:val="3"/>
              </w:numPr>
              <w:ind w:left="177" w:hanging="177"/>
              <w:rPr>
                <w:rFonts w:asciiTheme="minorHAnsi" w:hAnsiTheme="minorHAnsi" w:cstheme="minorHAnsi"/>
                <w:sz w:val="24"/>
                <w:szCs w:val="24"/>
              </w:rPr>
            </w:pPr>
            <w:proofErr w:type="spellStart"/>
            <w:proofErr w:type="gramStart"/>
            <w:r w:rsidRPr="00DD3209">
              <w:rPr>
                <w:rFonts w:asciiTheme="minorHAnsi" w:hAnsiTheme="minorHAnsi" w:cstheme="minorHAnsi"/>
                <w:sz w:val="24"/>
                <w:szCs w:val="24"/>
              </w:rPr>
              <w:t>n</w:t>
            </w:r>
            <w:r w:rsidR="005519B4" w:rsidRPr="00DD3209">
              <w:rPr>
                <w:rFonts w:asciiTheme="minorHAnsi" w:hAnsiTheme="minorHAnsi" w:cstheme="minorHAnsi"/>
                <w:sz w:val="24"/>
                <w:szCs w:val="24"/>
                <w:vertAlign w:val="superscript"/>
              </w:rPr>
              <w:t>bre</w:t>
            </w:r>
            <w:proofErr w:type="spellEnd"/>
            <w:proofErr w:type="gramEnd"/>
            <w:r w:rsidRPr="00DD3209">
              <w:rPr>
                <w:rFonts w:asciiTheme="minorHAnsi" w:hAnsiTheme="minorHAnsi" w:cstheme="minorHAnsi"/>
                <w:sz w:val="24"/>
                <w:szCs w:val="24"/>
              </w:rPr>
              <w:t xml:space="preserve"> projets portant sur la science de l’implantation</w:t>
            </w:r>
          </w:p>
          <w:p w14:paraId="047943C4" w14:textId="6AA413B1" w:rsidR="00940E21" w:rsidRPr="00DD3209" w:rsidRDefault="00940E21" w:rsidP="005519B4">
            <w:pPr>
              <w:pStyle w:val="TableauPlandveloppement"/>
              <w:numPr>
                <w:ilvl w:val="0"/>
                <w:numId w:val="3"/>
              </w:numPr>
              <w:ind w:left="177" w:hanging="177"/>
              <w:rPr>
                <w:rFonts w:asciiTheme="minorHAnsi" w:hAnsiTheme="minorHAnsi" w:cstheme="minorHAnsi"/>
                <w:sz w:val="24"/>
                <w:szCs w:val="24"/>
              </w:rPr>
            </w:pPr>
            <w:proofErr w:type="spellStart"/>
            <w:proofErr w:type="gramStart"/>
            <w:r w:rsidRPr="00DD3209">
              <w:rPr>
                <w:rFonts w:asciiTheme="minorHAnsi" w:hAnsiTheme="minorHAnsi" w:cstheme="minorHAnsi"/>
                <w:sz w:val="24"/>
                <w:szCs w:val="24"/>
              </w:rPr>
              <w:t>n</w:t>
            </w:r>
            <w:r w:rsidR="005519B4" w:rsidRPr="00DD3209">
              <w:rPr>
                <w:rFonts w:asciiTheme="minorHAnsi" w:hAnsiTheme="minorHAnsi" w:cstheme="minorHAnsi"/>
                <w:sz w:val="24"/>
                <w:szCs w:val="24"/>
                <w:vertAlign w:val="superscript"/>
              </w:rPr>
              <w:t>bre</w:t>
            </w:r>
            <w:proofErr w:type="spellEnd"/>
            <w:proofErr w:type="gramEnd"/>
            <w:r w:rsidRPr="00DD3209">
              <w:rPr>
                <w:rFonts w:asciiTheme="minorHAnsi" w:hAnsiTheme="minorHAnsi" w:cstheme="minorHAnsi"/>
                <w:sz w:val="24"/>
                <w:szCs w:val="24"/>
              </w:rPr>
              <w:t xml:space="preserve"> ateliers, d’écoles d’été et de séminaires</w:t>
            </w:r>
          </w:p>
          <w:p w14:paraId="6BCC647C" w14:textId="282467EF" w:rsidR="00940E21" w:rsidRPr="00DD3209" w:rsidRDefault="00940E21" w:rsidP="005519B4">
            <w:pPr>
              <w:pStyle w:val="TableauPlandveloppement"/>
              <w:numPr>
                <w:ilvl w:val="0"/>
                <w:numId w:val="3"/>
              </w:numPr>
              <w:ind w:left="177" w:hanging="177"/>
              <w:rPr>
                <w:rFonts w:asciiTheme="minorHAnsi" w:hAnsiTheme="minorHAnsi" w:cstheme="minorHAnsi"/>
                <w:sz w:val="24"/>
                <w:szCs w:val="24"/>
              </w:rPr>
            </w:pPr>
            <w:proofErr w:type="spellStart"/>
            <w:proofErr w:type="gramStart"/>
            <w:r w:rsidRPr="00DD3209">
              <w:rPr>
                <w:rFonts w:asciiTheme="minorHAnsi" w:hAnsiTheme="minorHAnsi" w:cstheme="minorHAnsi"/>
                <w:sz w:val="24"/>
                <w:szCs w:val="24"/>
              </w:rPr>
              <w:t>n</w:t>
            </w:r>
            <w:r w:rsidR="005519B4" w:rsidRPr="00DD3209">
              <w:rPr>
                <w:rFonts w:asciiTheme="minorHAnsi" w:hAnsiTheme="minorHAnsi" w:cstheme="minorHAnsi"/>
                <w:sz w:val="24"/>
                <w:szCs w:val="24"/>
                <w:vertAlign w:val="superscript"/>
              </w:rPr>
              <w:t>bre</w:t>
            </w:r>
            <w:proofErr w:type="spellEnd"/>
            <w:proofErr w:type="gramEnd"/>
            <w:r w:rsidRPr="00DD3209">
              <w:rPr>
                <w:rFonts w:asciiTheme="minorHAnsi" w:hAnsiTheme="minorHAnsi" w:cstheme="minorHAnsi"/>
                <w:sz w:val="24"/>
                <w:szCs w:val="24"/>
              </w:rPr>
              <w:t xml:space="preserve"> activités de transfert des connaissances sur les retombées des recherches pour divers auditoires, notamment le grand public</w:t>
            </w:r>
          </w:p>
          <w:p w14:paraId="663B0DCF" w14:textId="6E771D0E" w:rsidR="00940E21" w:rsidRPr="00DD3209" w:rsidRDefault="005519B4" w:rsidP="005519B4">
            <w:pPr>
              <w:pStyle w:val="TableauPlandveloppement"/>
              <w:numPr>
                <w:ilvl w:val="0"/>
                <w:numId w:val="3"/>
              </w:numPr>
              <w:ind w:left="177" w:hanging="177"/>
              <w:rPr>
                <w:rFonts w:asciiTheme="minorHAnsi" w:hAnsiTheme="minorHAnsi" w:cstheme="minorHAnsi"/>
                <w:sz w:val="24"/>
                <w:szCs w:val="24"/>
              </w:rPr>
            </w:pPr>
            <w:r w:rsidRPr="00DD3209">
              <w:rPr>
                <w:rFonts w:asciiTheme="minorHAnsi" w:hAnsiTheme="minorHAnsi" w:cstheme="minorHAnsi"/>
                <w:sz w:val="24"/>
                <w:szCs w:val="24"/>
              </w:rPr>
              <w:t>Publications</w:t>
            </w:r>
            <w:r w:rsidR="00940E21" w:rsidRPr="00DD3209">
              <w:rPr>
                <w:rFonts w:asciiTheme="minorHAnsi" w:hAnsiTheme="minorHAnsi" w:cstheme="minorHAnsi"/>
                <w:sz w:val="24"/>
                <w:szCs w:val="24"/>
              </w:rPr>
              <w:t xml:space="preserve"> libre accès et données ouvertes</w:t>
            </w:r>
          </w:p>
        </w:tc>
      </w:tr>
    </w:tbl>
    <w:p w14:paraId="2EEC0568" w14:textId="77777777" w:rsidR="007D0C3E" w:rsidRPr="00DD3209" w:rsidRDefault="007D0C3E" w:rsidP="00A04560">
      <w:pPr>
        <w:rPr>
          <w:rFonts w:eastAsia="MS Mincho" w:cstheme="minorHAnsi"/>
          <w:b/>
          <w:bCs/>
          <w:lang w:val="fr-CA" w:eastAsia="fr-CA"/>
        </w:rPr>
      </w:pPr>
    </w:p>
    <w:p w14:paraId="38E74E09" w14:textId="71C77FFE" w:rsidR="00732A2C" w:rsidRPr="00DD3209" w:rsidRDefault="00732A2C" w:rsidP="00940E21">
      <w:pPr>
        <w:rPr>
          <w:lang w:val="fr-CA"/>
        </w:rPr>
      </w:pPr>
      <w:r w:rsidRPr="00DD3209">
        <w:rPr>
          <w:u w:val="single"/>
          <w:lang w:val="fr-CA"/>
        </w:rPr>
        <w:t>Jalon 3 ans :</w:t>
      </w:r>
      <w:r w:rsidRPr="00DD3209">
        <w:rPr>
          <w:lang w:val="fr-CA"/>
        </w:rPr>
        <w:t xml:space="preserve"> </w:t>
      </w:r>
      <w:r w:rsidR="00940E21" w:rsidRPr="00DD3209">
        <w:rPr>
          <w:lang w:val="fr-CA"/>
        </w:rPr>
        <w:t>planification stratégique des activités de transfert des connaissances pour divers auditoires (nature, format, calendrier); déploiement du plan d’action; augmentation de la proportion des articles scientifiques en libre accès</w:t>
      </w:r>
    </w:p>
    <w:p w14:paraId="1CA98298" w14:textId="77777777" w:rsidR="00732A2C" w:rsidRPr="00DD3209" w:rsidRDefault="00732A2C" w:rsidP="00732A2C">
      <w:pPr>
        <w:rPr>
          <w:rFonts w:eastAsia="MS Mincho" w:cstheme="minorHAnsi"/>
          <w:lang w:val="fr-CA" w:eastAsia="fr-CA"/>
        </w:rPr>
      </w:pPr>
    </w:p>
    <w:p w14:paraId="2E03B419" w14:textId="1623E880" w:rsidR="00732A2C" w:rsidRPr="00DD3209" w:rsidRDefault="00732A2C" w:rsidP="00732A2C">
      <w:pPr>
        <w:rPr>
          <w:rFonts w:eastAsia="MS Mincho" w:cstheme="minorHAnsi"/>
          <w:i/>
          <w:iCs/>
          <w:highlight w:val="yellow"/>
          <w:lang w:val="fr-CA" w:eastAsia="fr-CA"/>
        </w:rPr>
      </w:pPr>
      <w:r w:rsidRPr="00DD3209">
        <w:rPr>
          <w:rFonts w:eastAsia="MS Mincho" w:cstheme="minorHAnsi"/>
          <w:i/>
          <w:iCs/>
          <w:u w:val="single"/>
          <w:lang w:val="fr-CA" w:eastAsia="fr-CA"/>
        </w:rPr>
        <w:t>Par exempl</w:t>
      </w:r>
      <w:r w:rsidR="000B0AA2">
        <w:rPr>
          <w:rFonts w:eastAsia="MS Mincho" w:cstheme="minorHAnsi"/>
          <w:i/>
          <w:iCs/>
          <w:u w:val="single"/>
          <w:lang w:val="fr-CA" w:eastAsia="fr-CA"/>
        </w:rPr>
        <w:t>e</w:t>
      </w:r>
    </w:p>
    <w:p w14:paraId="2602637A" w14:textId="77777777" w:rsidR="006C46B0" w:rsidRPr="00DD3209" w:rsidRDefault="006C46B0" w:rsidP="00E84DD6">
      <w:pPr>
        <w:rPr>
          <w:rFonts w:eastAsia="MS Mincho" w:cstheme="minorHAnsi"/>
          <w:highlight w:val="yellow"/>
          <w:lang w:val="fr-CA" w:eastAsia="fr-CA"/>
        </w:rPr>
      </w:pPr>
    </w:p>
    <w:p w14:paraId="7C2428DD" w14:textId="4A3D9FCA" w:rsidR="001D7A0D" w:rsidRPr="00C52EBE" w:rsidRDefault="001D7A0D" w:rsidP="00AC62DD">
      <w:pPr>
        <w:rPr>
          <w:rFonts w:eastAsia="MS Mincho" w:cstheme="minorHAnsi"/>
          <w:i/>
          <w:iCs/>
          <w:lang w:val="fr-CA" w:eastAsia="fr-CA"/>
        </w:rPr>
      </w:pPr>
      <w:r w:rsidRPr="00C52EBE">
        <w:rPr>
          <w:rFonts w:eastAsia="MS Mincho" w:cstheme="minorHAnsi"/>
          <w:i/>
          <w:iCs/>
          <w:lang w:val="fr-CA" w:eastAsia="fr-CA"/>
        </w:rPr>
        <w:t>…e</w:t>
      </w:r>
      <w:r w:rsidR="00E84DD6" w:rsidRPr="00C52EBE">
        <w:rPr>
          <w:rFonts w:eastAsia="MS Mincho" w:cstheme="minorHAnsi"/>
          <w:i/>
          <w:iCs/>
          <w:lang w:val="fr-CA" w:eastAsia="fr-CA"/>
        </w:rPr>
        <w:t>n liant des approches fondamentales en vision avec des besoins</w:t>
      </w:r>
      <w:r w:rsidR="00940E21" w:rsidRPr="00C52EBE">
        <w:rPr>
          <w:rFonts w:eastAsia="MS Mincho" w:cstheme="minorHAnsi"/>
          <w:i/>
          <w:iCs/>
          <w:lang w:val="fr-CA" w:eastAsia="fr-CA"/>
        </w:rPr>
        <w:t xml:space="preserve"> </w:t>
      </w:r>
      <w:r w:rsidR="00E84DD6" w:rsidRPr="00C52EBE">
        <w:rPr>
          <w:rFonts w:eastAsia="MS Mincho" w:cstheme="minorHAnsi"/>
          <w:i/>
          <w:iCs/>
          <w:lang w:val="fr-CA" w:eastAsia="fr-CA"/>
        </w:rPr>
        <w:t>cliniques, la recherche de Johnson (CRLLM) a mené à l’amélioration des conditions de vie de personnes atteintes</w:t>
      </w:r>
      <w:r w:rsidR="00940E21" w:rsidRPr="00C52EBE">
        <w:rPr>
          <w:rFonts w:eastAsia="MS Mincho" w:cstheme="minorHAnsi"/>
          <w:i/>
          <w:iCs/>
          <w:lang w:val="fr-CA" w:eastAsia="fr-CA"/>
        </w:rPr>
        <w:t xml:space="preserve"> </w:t>
      </w:r>
      <w:r w:rsidR="00E84DD6" w:rsidRPr="00C52EBE">
        <w:rPr>
          <w:rFonts w:eastAsia="MS Mincho" w:cstheme="minorHAnsi"/>
          <w:i/>
          <w:iCs/>
          <w:lang w:val="fr-CA" w:eastAsia="fr-CA"/>
        </w:rPr>
        <w:t>de dégénérescence maculaire liée à l’âge, grâce à de nouvelles interventions de réadaptation et des technologies</w:t>
      </w:r>
      <w:r w:rsidRPr="00C52EBE">
        <w:rPr>
          <w:rFonts w:eastAsia="MS Mincho" w:cstheme="minorHAnsi"/>
          <w:i/>
          <w:iCs/>
          <w:lang w:val="fr-CA" w:eastAsia="fr-CA"/>
        </w:rPr>
        <w:t xml:space="preserve"> </w:t>
      </w:r>
      <w:r w:rsidR="00E84DD6" w:rsidRPr="00C52EBE">
        <w:rPr>
          <w:rFonts w:eastAsia="MS Mincho" w:cstheme="minorHAnsi"/>
          <w:i/>
          <w:iCs/>
          <w:lang w:val="fr-CA" w:eastAsia="fr-CA"/>
        </w:rPr>
        <w:t>innovantes (ex. aides à la compréhension auditive pour personnes âgées atteintes de déficience visuelle)</w:t>
      </w:r>
      <w:r w:rsidRPr="00C52EBE">
        <w:rPr>
          <w:rFonts w:eastAsia="MS Mincho" w:cstheme="minorHAnsi"/>
          <w:i/>
          <w:iCs/>
          <w:lang w:val="fr-CA" w:eastAsia="fr-CA"/>
        </w:rPr>
        <w:t xml:space="preserve"> (p.14)</w:t>
      </w:r>
    </w:p>
    <w:p w14:paraId="3927D483" w14:textId="77777777" w:rsidR="00C52EBE" w:rsidRPr="00C52EBE" w:rsidRDefault="00C52EBE" w:rsidP="00AC62DD">
      <w:pPr>
        <w:rPr>
          <w:rFonts w:eastAsia="MS Mincho" w:cstheme="minorHAnsi"/>
          <w:i/>
          <w:iCs/>
          <w:lang w:val="fr-CA" w:eastAsia="fr-CA"/>
        </w:rPr>
      </w:pPr>
    </w:p>
    <w:p w14:paraId="4BD00994" w14:textId="4DDAC69B" w:rsidR="000E5096" w:rsidRPr="00C52EBE" w:rsidRDefault="001D7A0D" w:rsidP="00AC62DD">
      <w:pPr>
        <w:rPr>
          <w:rFonts w:eastAsia="MS Mincho" w:cstheme="minorHAnsi"/>
          <w:i/>
          <w:iCs/>
          <w:lang w:val="fr-CA" w:eastAsia="fr-CA"/>
        </w:rPr>
      </w:pPr>
      <w:r w:rsidRPr="00C52EBE">
        <w:rPr>
          <w:rFonts w:eastAsia="MS Mincho" w:cstheme="minorHAnsi"/>
          <w:i/>
          <w:iCs/>
          <w:lang w:val="fr-CA" w:eastAsia="fr-CA"/>
        </w:rPr>
        <w:t>…</w:t>
      </w:r>
      <w:r w:rsidR="00E84DD6" w:rsidRPr="00C52EBE">
        <w:rPr>
          <w:rFonts w:eastAsia="MS Mincho" w:cstheme="minorHAnsi"/>
          <w:i/>
          <w:iCs/>
          <w:lang w:val="fr-CA" w:eastAsia="fr-CA"/>
        </w:rPr>
        <w:t>Rochette, de l’IURDPM, collabore avec de nombreux partenaires communautaires, privés (fondations) et</w:t>
      </w:r>
      <w:r w:rsidR="00940E21" w:rsidRPr="00C52EBE">
        <w:rPr>
          <w:rFonts w:eastAsia="MS Mincho" w:cstheme="minorHAnsi"/>
          <w:i/>
          <w:iCs/>
          <w:lang w:val="fr-CA" w:eastAsia="fr-CA"/>
        </w:rPr>
        <w:t xml:space="preserve"> </w:t>
      </w:r>
      <w:r w:rsidR="00E84DD6" w:rsidRPr="00C52EBE">
        <w:rPr>
          <w:rFonts w:eastAsia="MS Mincho" w:cstheme="minorHAnsi"/>
          <w:i/>
          <w:iCs/>
          <w:lang w:val="fr-CA" w:eastAsia="fr-CA"/>
        </w:rPr>
        <w:t>gouvernementaux, à la création d’un plan stratégique québécois d’activités de formation et de sensibilisation en</w:t>
      </w:r>
      <w:r w:rsidR="00940E21" w:rsidRPr="00C52EBE">
        <w:rPr>
          <w:rFonts w:eastAsia="MS Mincho" w:cstheme="minorHAnsi"/>
          <w:i/>
          <w:iCs/>
          <w:lang w:val="fr-CA" w:eastAsia="fr-CA"/>
        </w:rPr>
        <w:t xml:space="preserve"> </w:t>
      </w:r>
      <w:r w:rsidR="00E84DD6" w:rsidRPr="00C52EBE">
        <w:rPr>
          <w:rFonts w:eastAsia="MS Mincho" w:cstheme="minorHAnsi"/>
          <w:i/>
          <w:iCs/>
          <w:lang w:val="fr-CA" w:eastAsia="fr-CA"/>
        </w:rPr>
        <w:t>lien avec les personnes ayant des limitations fonctionnelles</w:t>
      </w:r>
      <w:r w:rsidR="00870C67" w:rsidRPr="00C52EBE">
        <w:rPr>
          <w:rFonts w:eastAsia="MS Mincho" w:cstheme="minorHAnsi"/>
          <w:i/>
          <w:iCs/>
          <w:lang w:val="fr-CA" w:eastAsia="fr-CA"/>
        </w:rPr>
        <w:t xml:space="preserve"> (p.</w:t>
      </w:r>
      <w:r w:rsidRPr="00C52EBE">
        <w:rPr>
          <w:rFonts w:eastAsia="MS Mincho" w:cstheme="minorHAnsi"/>
          <w:i/>
          <w:iCs/>
          <w:lang w:val="fr-CA" w:eastAsia="fr-CA"/>
        </w:rPr>
        <w:t>14</w:t>
      </w:r>
      <w:r w:rsidR="00870C67" w:rsidRPr="00C52EBE">
        <w:rPr>
          <w:rFonts w:eastAsia="MS Mincho" w:cstheme="minorHAnsi"/>
          <w:i/>
          <w:iCs/>
          <w:lang w:val="fr-CA" w:eastAsia="fr-CA"/>
        </w:rPr>
        <w:t>)</w:t>
      </w:r>
    </w:p>
    <w:p w14:paraId="5D0219AC" w14:textId="77777777" w:rsidR="00C52EBE" w:rsidRPr="00C52EBE" w:rsidRDefault="00C52EBE" w:rsidP="00AC62DD">
      <w:pPr>
        <w:rPr>
          <w:rFonts w:eastAsia="MS Mincho" w:cstheme="minorHAnsi"/>
          <w:i/>
          <w:iCs/>
          <w:lang w:val="fr-CA" w:eastAsia="fr-CA"/>
        </w:rPr>
      </w:pPr>
    </w:p>
    <w:p w14:paraId="667F4CA5" w14:textId="2B2555C0" w:rsidR="001D7A0D" w:rsidRPr="00C52EBE" w:rsidRDefault="001D7A0D" w:rsidP="00AC62DD">
      <w:pPr>
        <w:rPr>
          <w:rFonts w:eastAsia="MS Mincho" w:cstheme="minorHAnsi"/>
          <w:i/>
          <w:iCs/>
          <w:lang w:val="fr-CA" w:eastAsia="fr-CA"/>
        </w:rPr>
      </w:pPr>
      <w:r w:rsidRPr="00C52EBE">
        <w:rPr>
          <w:rFonts w:eastAsia="MS Mincho" w:cstheme="minorHAnsi"/>
          <w:i/>
          <w:iCs/>
          <w:lang w:val="fr-CA" w:eastAsia="fr-CA"/>
        </w:rPr>
        <w:t xml:space="preserve">…nos actions en </w:t>
      </w:r>
      <w:r w:rsidR="00C52EBE" w:rsidRPr="00C52EBE">
        <w:rPr>
          <w:rFonts w:eastAsia="MS Mincho" w:cstheme="minorHAnsi"/>
          <w:i/>
          <w:iCs/>
          <w:lang w:val="fr-CA" w:eastAsia="fr-CA"/>
        </w:rPr>
        <w:t>soutien au libre accès (p</w:t>
      </w:r>
      <w:r w:rsidR="0006220D">
        <w:rPr>
          <w:rFonts w:eastAsia="MS Mincho" w:cstheme="minorHAnsi"/>
          <w:i/>
          <w:iCs/>
          <w:lang w:val="fr-CA" w:eastAsia="fr-CA"/>
        </w:rPr>
        <w:t>p</w:t>
      </w:r>
      <w:r w:rsidR="00C52EBE" w:rsidRPr="00C52EBE">
        <w:rPr>
          <w:rFonts w:eastAsia="MS Mincho" w:cstheme="minorHAnsi"/>
          <w:i/>
          <w:iCs/>
          <w:lang w:val="fr-CA" w:eastAsia="fr-CA"/>
        </w:rPr>
        <w:t>.15-16) et les activités du comité PIER</w:t>
      </w:r>
    </w:p>
    <w:p w14:paraId="640BC879" w14:textId="77777777" w:rsidR="007D0C3E" w:rsidRPr="00DD3209" w:rsidRDefault="007D0C3E" w:rsidP="00A04560">
      <w:pPr>
        <w:rPr>
          <w:rFonts w:eastAsia="MS Mincho" w:cstheme="minorHAnsi"/>
          <w:b/>
          <w:bCs/>
          <w:lang w:val="fr-CA" w:eastAsia="fr-CA"/>
        </w:rPr>
      </w:pPr>
    </w:p>
    <w:p w14:paraId="088AC448" w14:textId="035164BB" w:rsidR="00940E21" w:rsidRPr="00DD3209" w:rsidRDefault="00940E21">
      <w:pPr>
        <w:rPr>
          <w:rFonts w:eastAsia="MS Mincho" w:cstheme="minorHAnsi"/>
          <w:b/>
          <w:bCs/>
          <w:lang w:val="fr-CA" w:eastAsia="fr-CA"/>
        </w:rPr>
      </w:pPr>
      <w:r w:rsidRPr="00DD3209">
        <w:rPr>
          <w:rFonts w:eastAsia="MS Mincho" w:cstheme="minorHAnsi"/>
          <w:b/>
          <w:bCs/>
          <w:lang w:val="fr-CA" w:eastAsia="fr-CA"/>
        </w:rPr>
        <w:br w:type="page"/>
      </w:r>
    </w:p>
    <w:p w14:paraId="688C23D5" w14:textId="77777777" w:rsidR="00864D2D" w:rsidRDefault="00864D2D" w:rsidP="00A04560">
      <w:pPr>
        <w:rPr>
          <w:rFonts w:eastAsia="MS Mincho" w:cstheme="minorHAnsi"/>
          <w:b/>
          <w:bCs/>
          <w:lang w:val="fr-CA" w:eastAsia="fr-CA"/>
        </w:rPr>
      </w:pPr>
    </w:p>
    <w:p w14:paraId="22BDCE59" w14:textId="53A47E3F" w:rsidR="00A04560" w:rsidRPr="00DD3209" w:rsidRDefault="00E94286" w:rsidP="00A04560">
      <w:pPr>
        <w:rPr>
          <w:rFonts w:eastAsia="MS Mincho" w:cstheme="minorHAnsi"/>
          <w:b/>
          <w:bCs/>
          <w:lang w:val="fr-CA" w:eastAsia="fr-CA"/>
        </w:rPr>
      </w:pPr>
      <w:r w:rsidRPr="00DD3209">
        <w:rPr>
          <w:rFonts w:eastAsia="MS Mincho" w:cstheme="minorHAnsi"/>
          <w:b/>
          <w:bCs/>
          <w:lang w:val="fr-CA" w:eastAsia="fr-CA"/>
        </w:rPr>
        <w:t>O</w:t>
      </w:r>
      <w:r w:rsidR="00A04560" w:rsidRPr="00DD3209">
        <w:rPr>
          <w:rFonts w:eastAsia="MS Mincho" w:cstheme="minorHAnsi"/>
          <w:b/>
          <w:bCs/>
          <w:lang w:val="fr-CA" w:eastAsia="fr-CA"/>
        </w:rPr>
        <w:t>5 – S’adapter aux défis sociétaux de façon agile</w:t>
      </w:r>
    </w:p>
    <w:p w14:paraId="62B7767C" w14:textId="77777777" w:rsidR="0010748F" w:rsidRPr="00DD3209" w:rsidRDefault="0010748F" w:rsidP="00A04560">
      <w:pPr>
        <w:rPr>
          <w:rFonts w:eastAsia="MS Mincho" w:cstheme="minorHAnsi"/>
          <w:lang w:val="fr-CA" w:eastAsia="fr-CA"/>
        </w:rPr>
      </w:pPr>
    </w:p>
    <w:tbl>
      <w:tblPr>
        <w:tblStyle w:val="TableGrid"/>
        <w:tblW w:w="9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1"/>
        <w:gridCol w:w="3170"/>
        <w:gridCol w:w="89"/>
        <w:gridCol w:w="2948"/>
        <w:gridCol w:w="89"/>
        <w:gridCol w:w="3005"/>
      </w:tblGrid>
      <w:tr w:rsidR="0010748F" w:rsidRPr="003E7483" w14:paraId="5A36CBF6" w14:textId="4720C697" w:rsidTr="00E94286">
        <w:trPr>
          <w:trHeight w:val="1149"/>
        </w:trPr>
        <w:tc>
          <w:tcPr>
            <w:tcW w:w="671" w:type="dxa"/>
            <w:shd w:val="clear" w:color="auto" w:fill="D2CE88"/>
            <w:textDirection w:val="btLr"/>
          </w:tcPr>
          <w:p w14:paraId="46289586" w14:textId="77777777" w:rsidR="0010748F" w:rsidRPr="00DD3209" w:rsidRDefault="0010748F" w:rsidP="00D07C8E">
            <w:pPr>
              <w:pStyle w:val="TableauPlandveloppement"/>
              <w:jc w:val="right"/>
              <w:rPr>
                <w:rFonts w:asciiTheme="minorHAnsi" w:hAnsiTheme="minorHAnsi" w:cstheme="minorHAnsi"/>
                <w:sz w:val="24"/>
                <w:szCs w:val="24"/>
              </w:rPr>
            </w:pPr>
            <w:r w:rsidRPr="00DD3209">
              <w:rPr>
                <w:rFonts w:asciiTheme="minorHAnsi" w:hAnsiTheme="minorHAnsi" w:cstheme="minorHAnsi"/>
                <w:sz w:val="24"/>
                <w:szCs w:val="24"/>
              </w:rPr>
              <w:t>Objectifs</w:t>
            </w:r>
          </w:p>
        </w:tc>
        <w:tc>
          <w:tcPr>
            <w:tcW w:w="3170" w:type="dxa"/>
            <w:shd w:val="clear" w:color="auto" w:fill="F2F2F2" w:themeFill="background1" w:themeFillShade="F2"/>
          </w:tcPr>
          <w:p w14:paraId="1DFD1969" w14:textId="656D740C" w:rsidR="0010748F" w:rsidRPr="00DD3209" w:rsidRDefault="0010748F" w:rsidP="00D07C8E">
            <w:pPr>
              <w:pStyle w:val="TableauPlandveloppement"/>
              <w:rPr>
                <w:rFonts w:asciiTheme="minorHAnsi" w:hAnsiTheme="minorHAnsi" w:cstheme="minorHAnsi"/>
                <w:sz w:val="24"/>
                <w:szCs w:val="24"/>
              </w:rPr>
            </w:pPr>
            <w:r w:rsidRPr="00DD3209">
              <w:rPr>
                <w:rFonts w:asciiTheme="minorHAnsi" w:hAnsiTheme="minorHAnsi" w:cstheme="minorHAnsi"/>
                <w:sz w:val="24"/>
                <w:szCs w:val="24"/>
              </w:rPr>
              <w:t>Adapter la recherche à la nouvelle réalité sanitaire</w:t>
            </w:r>
          </w:p>
        </w:tc>
        <w:tc>
          <w:tcPr>
            <w:tcW w:w="89" w:type="dxa"/>
            <w:shd w:val="clear" w:color="auto" w:fill="auto"/>
            <w:tcMar>
              <w:left w:w="0" w:type="dxa"/>
              <w:right w:w="0" w:type="dxa"/>
            </w:tcMar>
          </w:tcPr>
          <w:p w14:paraId="11C4A1EC" w14:textId="77777777" w:rsidR="0010748F" w:rsidRPr="00DD3209" w:rsidRDefault="0010748F" w:rsidP="00D07C8E">
            <w:pPr>
              <w:pStyle w:val="TableauPlandveloppement"/>
              <w:rPr>
                <w:rFonts w:asciiTheme="minorHAnsi" w:hAnsiTheme="minorHAnsi" w:cstheme="minorHAnsi"/>
                <w:sz w:val="24"/>
                <w:szCs w:val="24"/>
              </w:rPr>
            </w:pPr>
          </w:p>
        </w:tc>
        <w:tc>
          <w:tcPr>
            <w:tcW w:w="2948" w:type="dxa"/>
            <w:shd w:val="clear" w:color="auto" w:fill="F2F2F2" w:themeFill="background1" w:themeFillShade="F2"/>
          </w:tcPr>
          <w:p w14:paraId="3F8486DE" w14:textId="056C67BA" w:rsidR="0010748F" w:rsidRPr="00DD3209" w:rsidRDefault="0010748F" w:rsidP="00D07C8E">
            <w:pPr>
              <w:pStyle w:val="TableauPlandveloppement"/>
              <w:rPr>
                <w:rFonts w:asciiTheme="minorHAnsi" w:hAnsiTheme="minorHAnsi" w:cstheme="minorHAnsi"/>
                <w:sz w:val="24"/>
                <w:szCs w:val="24"/>
              </w:rPr>
            </w:pPr>
            <w:r w:rsidRPr="00DD3209">
              <w:rPr>
                <w:rFonts w:asciiTheme="minorHAnsi" w:hAnsiTheme="minorHAnsi" w:cstheme="minorHAnsi"/>
                <w:sz w:val="24"/>
                <w:szCs w:val="24"/>
              </w:rPr>
              <w:t>Répondre aux besoins de réadaptation en santé mondiale</w:t>
            </w:r>
          </w:p>
        </w:tc>
        <w:tc>
          <w:tcPr>
            <w:tcW w:w="89" w:type="dxa"/>
            <w:shd w:val="clear" w:color="auto" w:fill="auto"/>
            <w:tcMar>
              <w:left w:w="0" w:type="dxa"/>
              <w:right w:w="0" w:type="dxa"/>
            </w:tcMar>
          </w:tcPr>
          <w:p w14:paraId="4D8922AB" w14:textId="77777777" w:rsidR="0010748F" w:rsidRPr="00DD3209" w:rsidRDefault="0010748F" w:rsidP="00D07C8E">
            <w:pPr>
              <w:pStyle w:val="TableauPlandveloppement"/>
              <w:rPr>
                <w:rFonts w:asciiTheme="minorHAnsi" w:hAnsiTheme="minorHAnsi" w:cstheme="minorHAnsi"/>
                <w:sz w:val="24"/>
                <w:szCs w:val="24"/>
              </w:rPr>
            </w:pPr>
          </w:p>
        </w:tc>
        <w:tc>
          <w:tcPr>
            <w:tcW w:w="3005" w:type="dxa"/>
            <w:shd w:val="clear" w:color="auto" w:fill="F2F2F2" w:themeFill="background1" w:themeFillShade="F2"/>
          </w:tcPr>
          <w:p w14:paraId="4F6F67A5" w14:textId="5B28D137" w:rsidR="0010748F" w:rsidRPr="00DD3209" w:rsidRDefault="0010748F" w:rsidP="00D07C8E">
            <w:pPr>
              <w:pStyle w:val="TableauPlandveloppement"/>
              <w:rPr>
                <w:rFonts w:asciiTheme="minorHAnsi" w:hAnsiTheme="minorHAnsi" w:cstheme="minorHAnsi"/>
                <w:sz w:val="24"/>
                <w:szCs w:val="24"/>
              </w:rPr>
            </w:pPr>
            <w:r w:rsidRPr="00DD3209">
              <w:rPr>
                <w:rFonts w:asciiTheme="minorHAnsi" w:hAnsiTheme="minorHAnsi" w:cstheme="minorHAnsi"/>
                <w:sz w:val="24"/>
                <w:szCs w:val="24"/>
              </w:rPr>
              <w:t>Anticiper les problèmes émergents en réadaptation</w:t>
            </w:r>
          </w:p>
        </w:tc>
      </w:tr>
      <w:tr w:rsidR="0010748F" w:rsidRPr="003E7483" w14:paraId="62DFB4AD" w14:textId="7FE80825" w:rsidTr="00E94286">
        <w:trPr>
          <w:trHeight w:val="65"/>
        </w:trPr>
        <w:tc>
          <w:tcPr>
            <w:tcW w:w="671" w:type="dxa"/>
            <w:textDirection w:val="btLr"/>
          </w:tcPr>
          <w:p w14:paraId="033B89FE" w14:textId="77777777" w:rsidR="0010748F" w:rsidRPr="00DD3209" w:rsidRDefault="0010748F" w:rsidP="00D07C8E">
            <w:pPr>
              <w:pStyle w:val="TableauPlandveloppement"/>
              <w:rPr>
                <w:rFonts w:asciiTheme="minorHAnsi" w:hAnsiTheme="minorHAnsi" w:cstheme="minorHAnsi"/>
                <w:sz w:val="6"/>
                <w:szCs w:val="6"/>
              </w:rPr>
            </w:pPr>
          </w:p>
        </w:tc>
        <w:tc>
          <w:tcPr>
            <w:tcW w:w="3170" w:type="dxa"/>
          </w:tcPr>
          <w:p w14:paraId="1E297EC9" w14:textId="77777777" w:rsidR="0010748F" w:rsidRPr="00DD3209" w:rsidRDefault="0010748F" w:rsidP="00D07C8E">
            <w:pPr>
              <w:pStyle w:val="TableauPlandveloppement"/>
              <w:rPr>
                <w:rFonts w:asciiTheme="minorHAnsi" w:hAnsiTheme="minorHAnsi" w:cstheme="minorHAnsi"/>
                <w:sz w:val="6"/>
                <w:szCs w:val="6"/>
              </w:rPr>
            </w:pPr>
          </w:p>
        </w:tc>
        <w:tc>
          <w:tcPr>
            <w:tcW w:w="89" w:type="dxa"/>
            <w:shd w:val="clear" w:color="auto" w:fill="auto"/>
            <w:tcMar>
              <w:left w:w="0" w:type="dxa"/>
              <w:right w:w="0" w:type="dxa"/>
            </w:tcMar>
          </w:tcPr>
          <w:p w14:paraId="38F1B0A0" w14:textId="77777777" w:rsidR="0010748F" w:rsidRPr="00DD3209" w:rsidRDefault="0010748F" w:rsidP="00D07C8E">
            <w:pPr>
              <w:pStyle w:val="TableauPlandveloppement"/>
              <w:rPr>
                <w:rFonts w:asciiTheme="minorHAnsi" w:hAnsiTheme="minorHAnsi" w:cstheme="minorHAnsi"/>
                <w:sz w:val="6"/>
                <w:szCs w:val="6"/>
              </w:rPr>
            </w:pPr>
          </w:p>
        </w:tc>
        <w:tc>
          <w:tcPr>
            <w:tcW w:w="2948" w:type="dxa"/>
          </w:tcPr>
          <w:p w14:paraId="2B11BF2C" w14:textId="77777777" w:rsidR="0010748F" w:rsidRPr="00DD3209" w:rsidRDefault="0010748F" w:rsidP="00D07C8E">
            <w:pPr>
              <w:pStyle w:val="TableauPlandveloppement"/>
              <w:rPr>
                <w:rFonts w:asciiTheme="minorHAnsi" w:hAnsiTheme="minorHAnsi" w:cstheme="minorHAnsi"/>
                <w:sz w:val="6"/>
                <w:szCs w:val="6"/>
              </w:rPr>
            </w:pPr>
          </w:p>
        </w:tc>
        <w:tc>
          <w:tcPr>
            <w:tcW w:w="89" w:type="dxa"/>
            <w:shd w:val="clear" w:color="auto" w:fill="auto"/>
            <w:tcMar>
              <w:left w:w="0" w:type="dxa"/>
              <w:right w:w="0" w:type="dxa"/>
            </w:tcMar>
          </w:tcPr>
          <w:p w14:paraId="2BA7ED60" w14:textId="77777777" w:rsidR="0010748F" w:rsidRPr="00DD3209" w:rsidRDefault="0010748F" w:rsidP="00D07C8E">
            <w:pPr>
              <w:pStyle w:val="TableauPlandveloppement"/>
              <w:rPr>
                <w:rFonts w:asciiTheme="minorHAnsi" w:hAnsiTheme="minorHAnsi" w:cstheme="minorHAnsi"/>
                <w:sz w:val="6"/>
                <w:szCs w:val="6"/>
              </w:rPr>
            </w:pPr>
          </w:p>
        </w:tc>
        <w:tc>
          <w:tcPr>
            <w:tcW w:w="3005" w:type="dxa"/>
          </w:tcPr>
          <w:p w14:paraId="038D602B" w14:textId="77777777" w:rsidR="0010748F" w:rsidRPr="00DD3209" w:rsidRDefault="0010748F" w:rsidP="00D07C8E">
            <w:pPr>
              <w:pStyle w:val="TableauPlandveloppement"/>
              <w:rPr>
                <w:rFonts w:asciiTheme="minorHAnsi" w:hAnsiTheme="minorHAnsi" w:cstheme="minorHAnsi"/>
                <w:sz w:val="6"/>
                <w:szCs w:val="6"/>
              </w:rPr>
            </w:pPr>
          </w:p>
        </w:tc>
      </w:tr>
      <w:tr w:rsidR="0010748F" w:rsidRPr="003E7483" w14:paraId="2F0F8DDB" w14:textId="61AEF450" w:rsidTr="00E94286">
        <w:trPr>
          <w:trHeight w:val="65"/>
        </w:trPr>
        <w:tc>
          <w:tcPr>
            <w:tcW w:w="671" w:type="dxa"/>
            <w:shd w:val="clear" w:color="auto" w:fill="D2CE88"/>
            <w:textDirection w:val="btLr"/>
          </w:tcPr>
          <w:p w14:paraId="3B234BCE" w14:textId="77777777" w:rsidR="0010748F" w:rsidRPr="00DD3209" w:rsidRDefault="0010748F" w:rsidP="00D07C8E">
            <w:pPr>
              <w:pStyle w:val="TableauPlandveloppement"/>
              <w:jc w:val="right"/>
              <w:rPr>
                <w:rFonts w:asciiTheme="minorHAnsi" w:hAnsiTheme="minorHAnsi" w:cstheme="minorHAnsi"/>
                <w:sz w:val="24"/>
                <w:szCs w:val="24"/>
              </w:rPr>
            </w:pPr>
            <w:r w:rsidRPr="00DD3209">
              <w:rPr>
                <w:rFonts w:asciiTheme="minorHAnsi" w:hAnsiTheme="minorHAnsi" w:cstheme="minorHAnsi"/>
                <w:sz w:val="24"/>
                <w:szCs w:val="24"/>
              </w:rPr>
              <w:t>Activités</w:t>
            </w:r>
          </w:p>
        </w:tc>
        <w:tc>
          <w:tcPr>
            <w:tcW w:w="3170" w:type="dxa"/>
            <w:shd w:val="clear" w:color="auto" w:fill="F2F2F2" w:themeFill="background1" w:themeFillShade="F2"/>
          </w:tcPr>
          <w:p w14:paraId="69D7D4BB" w14:textId="692341E4" w:rsidR="0010748F" w:rsidRPr="00DD3209" w:rsidRDefault="0010748F" w:rsidP="00D324DD">
            <w:pPr>
              <w:pStyle w:val="TableauPlandveloppement"/>
              <w:spacing w:line="240" w:lineRule="auto"/>
              <w:rPr>
                <w:rFonts w:asciiTheme="minorHAnsi" w:hAnsiTheme="minorHAnsi" w:cstheme="minorHAnsi"/>
                <w:sz w:val="24"/>
                <w:szCs w:val="24"/>
              </w:rPr>
            </w:pPr>
            <w:r w:rsidRPr="00DD3209">
              <w:rPr>
                <w:rFonts w:asciiTheme="minorHAnsi" w:hAnsiTheme="minorHAnsi" w:cstheme="minorHAnsi"/>
                <w:sz w:val="24"/>
                <w:szCs w:val="24"/>
              </w:rPr>
              <w:t>Valorisation des apprentissages acquis pendant la pandémie de COVID-19</w:t>
            </w:r>
          </w:p>
        </w:tc>
        <w:tc>
          <w:tcPr>
            <w:tcW w:w="89" w:type="dxa"/>
            <w:shd w:val="clear" w:color="auto" w:fill="auto"/>
            <w:tcMar>
              <w:left w:w="0" w:type="dxa"/>
              <w:right w:w="0" w:type="dxa"/>
            </w:tcMar>
          </w:tcPr>
          <w:p w14:paraId="18090AAA" w14:textId="77777777" w:rsidR="0010748F" w:rsidRPr="00DD3209" w:rsidRDefault="0010748F" w:rsidP="00D07C8E">
            <w:pPr>
              <w:pStyle w:val="TableauPlandveloppement"/>
              <w:rPr>
                <w:rFonts w:asciiTheme="minorHAnsi" w:hAnsiTheme="minorHAnsi" w:cstheme="minorHAnsi"/>
                <w:sz w:val="24"/>
                <w:szCs w:val="24"/>
              </w:rPr>
            </w:pPr>
          </w:p>
        </w:tc>
        <w:tc>
          <w:tcPr>
            <w:tcW w:w="2948" w:type="dxa"/>
            <w:shd w:val="clear" w:color="auto" w:fill="F2F2F2" w:themeFill="background1" w:themeFillShade="F2"/>
          </w:tcPr>
          <w:p w14:paraId="7434F7B3" w14:textId="0BD0C884" w:rsidR="0010748F" w:rsidRPr="00DD3209" w:rsidRDefault="0010748F" w:rsidP="00D324DD">
            <w:pPr>
              <w:pStyle w:val="TableauPlandveloppement"/>
              <w:spacing w:line="240" w:lineRule="auto"/>
              <w:rPr>
                <w:rFonts w:asciiTheme="minorHAnsi" w:hAnsiTheme="minorHAnsi" w:cstheme="minorHAnsi"/>
                <w:sz w:val="24"/>
                <w:szCs w:val="24"/>
              </w:rPr>
            </w:pPr>
            <w:r w:rsidRPr="00DD3209">
              <w:rPr>
                <w:rFonts w:asciiTheme="minorHAnsi" w:hAnsiTheme="minorHAnsi" w:cstheme="minorHAnsi"/>
                <w:sz w:val="24"/>
                <w:szCs w:val="24"/>
              </w:rPr>
              <w:t>Soutien aux projets en santé mondiale</w:t>
            </w:r>
          </w:p>
        </w:tc>
        <w:tc>
          <w:tcPr>
            <w:tcW w:w="89" w:type="dxa"/>
            <w:shd w:val="clear" w:color="auto" w:fill="auto"/>
            <w:tcMar>
              <w:left w:w="0" w:type="dxa"/>
              <w:right w:w="0" w:type="dxa"/>
            </w:tcMar>
          </w:tcPr>
          <w:p w14:paraId="11938CFE" w14:textId="77777777" w:rsidR="0010748F" w:rsidRPr="00DD3209" w:rsidRDefault="0010748F" w:rsidP="0010748F">
            <w:pPr>
              <w:pStyle w:val="TableauPlandveloppement"/>
              <w:ind w:left="360"/>
              <w:rPr>
                <w:rFonts w:asciiTheme="minorHAnsi" w:hAnsiTheme="minorHAnsi" w:cstheme="minorHAnsi"/>
                <w:sz w:val="24"/>
                <w:szCs w:val="24"/>
              </w:rPr>
            </w:pPr>
          </w:p>
        </w:tc>
        <w:tc>
          <w:tcPr>
            <w:tcW w:w="3005" w:type="dxa"/>
            <w:shd w:val="clear" w:color="auto" w:fill="F2F2F2" w:themeFill="background1" w:themeFillShade="F2"/>
          </w:tcPr>
          <w:p w14:paraId="0FDF7EBA" w14:textId="6BDAB7F5" w:rsidR="0010748F" w:rsidRPr="00DD3209" w:rsidRDefault="0010748F" w:rsidP="00D324DD">
            <w:pPr>
              <w:pStyle w:val="TableauPlandveloppement"/>
              <w:ind w:left="23" w:hanging="13"/>
              <w:rPr>
                <w:rFonts w:asciiTheme="minorHAnsi" w:hAnsiTheme="minorHAnsi" w:cstheme="minorHAnsi"/>
                <w:sz w:val="24"/>
                <w:szCs w:val="24"/>
              </w:rPr>
            </w:pPr>
            <w:r w:rsidRPr="00DD3209">
              <w:rPr>
                <w:rFonts w:asciiTheme="minorHAnsi" w:hAnsiTheme="minorHAnsi" w:cstheme="minorHAnsi"/>
                <w:sz w:val="24"/>
                <w:szCs w:val="24"/>
              </w:rPr>
              <w:t>Stratégies pour engager des populations difficiles à rejoindre ou marginalisées (peuples autochtones, réfugiés, immigrants, etc.)</w:t>
            </w:r>
          </w:p>
        </w:tc>
      </w:tr>
      <w:tr w:rsidR="00E94286" w:rsidRPr="003E7483" w14:paraId="6DB8921B" w14:textId="77777777" w:rsidTr="00E94286">
        <w:trPr>
          <w:trHeight w:hRule="exact" w:val="91"/>
        </w:trPr>
        <w:tc>
          <w:tcPr>
            <w:tcW w:w="671" w:type="dxa"/>
            <w:shd w:val="clear" w:color="auto" w:fill="auto"/>
            <w:textDirection w:val="btLr"/>
          </w:tcPr>
          <w:p w14:paraId="53E2C988" w14:textId="77777777" w:rsidR="00E94286" w:rsidRPr="00DD3209" w:rsidRDefault="00E94286" w:rsidP="00D07C8E">
            <w:pPr>
              <w:pStyle w:val="TableauPlandveloppement"/>
              <w:jc w:val="right"/>
              <w:rPr>
                <w:rFonts w:asciiTheme="minorHAnsi" w:hAnsiTheme="minorHAnsi" w:cstheme="minorHAnsi"/>
                <w:sz w:val="24"/>
                <w:szCs w:val="24"/>
              </w:rPr>
            </w:pPr>
          </w:p>
        </w:tc>
        <w:tc>
          <w:tcPr>
            <w:tcW w:w="3170" w:type="dxa"/>
            <w:shd w:val="clear" w:color="auto" w:fill="auto"/>
          </w:tcPr>
          <w:p w14:paraId="3E5A5AD8" w14:textId="77777777" w:rsidR="00E94286" w:rsidRPr="00DD3209" w:rsidRDefault="00E94286" w:rsidP="00D324DD">
            <w:pPr>
              <w:pStyle w:val="TableauPlandveloppement"/>
              <w:spacing w:line="240" w:lineRule="auto"/>
              <w:rPr>
                <w:rFonts w:asciiTheme="minorHAnsi" w:hAnsiTheme="minorHAnsi" w:cstheme="minorHAnsi"/>
                <w:sz w:val="24"/>
                <w:szCs w:val="24"/>
              </w:rPr>
            </w:pPr>
          </w:p>
        </w:tc>
        <w:tc>
          <w:tcPr>
            <w:tcW w:w="89" w:type="dxa"/>
            <w:shd w:val="clear" w:color="auto" w:fill="auto"/>
            <w:tcMar>
              <w:left w:w="0" w:type="dxa"/>
              <w:right w:w="0" w:type="dxa"/>
            </w:tcMar>
          </w:tcPr>
          <w:p w14:paraId="2B5BF4A6" w14:textId="77777777" w:rsidR="00E94286" w:rsidRPr="00DD3209" w:rsidRDefault="00E94286" w:rsidP="00D07C8E">
            <w:pPr>
              <w:pStyle w:val="TableauPlandveloppement"/>
              <w:rPr>
                <w:rFonts w:asciiTheme="minorHAnsi" w:hAnsiTheme="minorHAnsi" w:cstheme="minorHAnsi"/>
                <w:sz w:val="24"/>
                <w:szCs w:val="24"/>
              </w:rPr>
            </w:pPr>
          </w:p>
        </w:tc>
        <w:tc>
          <w:tcPr>
            <w:tcW w:w="2948" w:type="dxa"/>
            <w:shd w:val="clear" w:color="auto" w:fill="auto"/>
          </w:tcPr>
          <w:p w14:paraId="01C55887" w14:textId="77777777" w:rsidR="00E94286" w:rsidRPr="00DD3209" w:rsidRDefault="00E94286" w:rsidP="00D324DD">
            <w:pPr>
              <w:pStyle w:val="TableauPlandveloppement"/>
              <w:spacing w:line="240" w:lineRule="auto"/>
              <w:rPr>
                <w:rFonts w:asciiTheme="minorHAnsi" w:hAnsiTheme="minorHAnsi" w:cstheme="minorHAnsi"/>
                <w:sz w:val="24"/>
                <w:szCs w:val="24"/>
              </w:rPr>
            </w:pPr>
          </w:p>
        </w:tc>
        <w:tc>
          <w:tcPr>
            <w:tcW w:w="89" w:type="dxa"/>
            <w:shd w:val="clear" w:color="auto" w:fill="auto"/>
            <w:tcMar>
              <w:left w:w="0" w:type="dxa"/>
              <w:right w:w="0" w:type="dxa"/>
            </w:tcMar>
          </w:tcPr>
          <w:p w14:paraId="0AE1ECD1" w14:textId="77777777" w:rsidR="00E94286" w:rsidRPr="00DD3209" w:rsidRDefault="00E94286" w:rsidP="0010748F">
            <w:pPr>
              <w:pStyle w:val="TableauPlandveloppement"/>
              <w:ind w:left="360"/>
              <w:rPr>
                <w:rFonts w:asciiTheme="minorHAnsi" w:hAnsiTheme="minorHAnsi" w:cstheme="minorHAnsi"/>
                <w:sz w:val="24"/>
                <w:szCs w:val="24"/>
              </w:rPr>
            </w:pPr>
          </w:p>
        </w:tc>
        <w:tc>
          <w:tcPr>
            <w:tcW w:w="3005" w:type="dxa"/>
            <w:shd w:val="clear" w:color="auto" w:fill="auto"/>
          </w:tcPr>
          <w:p w14:paraId="1846C321" w14:textId="77777777" w:rsidR="00E94286" w:rsidRPr="00DD3209" w:rsidRDefault="00E94286" w:rsidP="00D324DD">
            <w:pPr>
              <w:pStyle w:val="TableauPlandveloppement"/>
              <w:ind w:left="23" w:hanging="13"/>
              <w:rPr>
                <w:rFonts w:asciiTheme="minorHAnsi" w:hAnsiTheme="minorHAnsi" w:cstheme="minorHAnsi"/>
                <w:sz w:val="24"/>
                <w:szCs w:val="24"/>
              </w:rPr>
            </w:pPr>
          </w:p>
        </w:tc>
      </w:tr>
      <w:tr w:rsidR="00E94286" w:rsidRPr="003E7483" w14:paraId="2F34E122" w14:textId="77777777" w:rsidTr="00E94286">
        <w:trPr>
          <w:trHeight w:val="65"/>
        </w:trPr>
        <w:tc>
          <w:tcPr>
            <w:tcW w:w="671" w:type="dxa"/>
            <w:shd w:val="clear" w:color="auto" w:fill="D2CE88"/>
            <w:textDirection w:val="btLr"/>
          </w:tcPr>
          <w:p w14:paraId="49E12DCE" w14:textId="5F6547AF" w:rsidR="00E94286" w:rsidRPr="00DD3209" w:rsidRDefault="00E94286" w:rsidP="00D07C8E">
            <w:pPr>
              <w:pStyle w:val="TableauPlandveloppement"/>
              <w:jc w:val="right"/>
              <w:rPr>
                <w:rFonts w:asciiTheme="minorHAnsi" w:hAnsiTheme="minorHAnsi" w:cstheme="minorHAnsi"/>
                <w:sz w:val="24"/>
                <w:szCs w:val="24"/>
              </w:rPr>
            </w:pPr>
            <w:r w:rsidRPr="00DD3209">
              <w:rPr>
                <w:rFonts w:asciiTheme="minorHAnsi" w:hAnsiTheme="minorHAnsi" w:cstheme="minorHAnsi"/>
                <w:sz w:val="24"/>
                <w:szCs w:val="24"/>
              </w:rPr>
              <w:t>Indicateurs</w:t>
            </w:r>
          </w:p>
        </w:tc>
        <w:tc>
          <w:tcPr>
            <w:tcW w:w="9301" w:type="dxa"/>
            <w:gridSpan w:val="5"/>
            <w:shd w:val="clear" w:color="auto" w:fill="F2F2F2" w:themeFill="background1" w:themeFillShade="F2"/>
          </w:tcPr>
          <w:p w14:paraId="628FD583" w14:textId="739373F4" w:rsidR="00E94286" w:rsidRPr="00DD3209" w:rsidRDefault="00E94286" w:rsidP="008A7B5C">
            <w:pPr>
              <w:pStyle w:val="TableauPlandveloppement"/>
              <w:numPr>
                <w:ilvl w:val="0"/>
                <w:numId w:val="22"/>
              </w:numPr>
              <w:ind w:left="212" w:hanging="212"/>
              <w:rPr>
                <w:rFonts w:asciiTheme="minorHAnsi" w:hAnsiTheme="minorHAnsi" w:cstheme="minorHAnsi"/>
                <w:sz w:val="24"/>
                <w:szCs w:val="24"/>
              </w:rPr>
            </w:pPr>
            <w:proofErr w:type="spellStart"/>
            <w:proofErr w:type="gramStart"/>
            <w:r w:rsidRPr="00DD3209">
              <w:rPr>
                <w:rFonts w:asciiTheme="minorHAnsi" w:hAnsiTheme="minorHAnsi" w:cstheme="minorHAnsi"/>
                <w:sz w:val="24"/>
                <w:szCs w:val="24"/>
              </w:rPr>
              <w:t>n</w:t>
            </w:r>
            <w:r w:rsidR="008A7B5C" w:rsidRPr="00DD3209">
              <w:rPr>
                <w:rFonts w:asciiTheme="minorHAnsi" w:hAnsiTheme="minorHAnsi" w:cstheme="minorHAnsi"/>
                <w:sz w:val="24"/>
                <w:szCs w:val="24"/>
                <w:vertAlign w:val="superscript"/>
              </w:rPr>
              <w:t>bre</w:t>
            </w:r>
            <w:proofErr w:type="spellEnd"/>
            <w:proofErr w:type="gramEnd"/>
            <w:r w:rsidRPr="00DD3209">
              <w:rPr>
                <w:rFonts w:asciiTheme="minorHAnsi" w:hAnsiTheme="minorHAnsi" w:cstheme="minorHAnsi"/>
                <w:sz w:val="24"/>
                <w:szCs w:val="24"/>
              </w:rPr>
              <w:t xml:space="preserve"> guides, politiques et procédures développés</w:t>
            </w:r>
          </w:p>
          <w:p w14:paraId="39483A61" w14:textId="7549DA8D" w:rsidR="00E94286" w:rsidRPr="00DD3209" w:rsidRDefault="00E94286" w:rsidP="008A7B5C">
            <w:pPr>
              <w:pStyle w:val="TableauPlandveloppement"/>
              <w:numPr>
                <w:ilvl w:val="0"/>
                <w:numId w:val="22"/>
              </w:numPr>
              <w:ind w:left="212" w:hanging="212"/>
              <w:rPr>
                <w:rFonts w:asciiTheme="minorHAnsi" w:hAnsiTheme="minorHAnsi" w:cstheme="minorHAnsi"/>
                <w:sz w:val="24"/>
                <w:szCs w:val="24"/>
              </w:rPr>
            </w:pPr>
            <w:proofErr w:type="spellStart"/>
            <w:proofErr w:type="gramStart"/>
            <w:r w:rsidRPr="00DD3209">
              <w:rPr>
                <w:rFonts w:asciiTheme="minorHAnsi" w:hAnsiTheme="minorHAnsi" w:cstheme="minorHAnsi"/>
                <w:sz w:val="24"/>
                <w:szCs w:val="24"/>
              </w:rPr>
              <w:t>n</w:t>
            </w:r>
            <w:r w:rsidR="008A7B5C" w:rsidRPr="00DD3209">
              <w:rPr>
                <w:rFonts w:asciiTheme="minorHAnsi" w:hAnsiTheme="minorHAnsi" w:cstheme="minorHAnsi"/>
                <w:sz w:val="24"/>
                <w:szCs w:val="24"/>
                <w:vertAlign w:val="superscript"/>
              </w:rPr>
              <w:t>bre</w:t>
            </w:r>
            <w:proofErr w:type="spellEnd"/>
            <w:proofErr w:type="gramEnd"/>
            <w:r w:rsidRPr="00DD3209">
              <w:rPr>
                <w:rFonts w:asciiTheme="minorHAnsi" w:hAnsiTheme="minorHAnsi" w:cstheme="minorHAnsi"/>
                <w:sz w:val="24"/>
                <w:szCs w:val="24"/>
              </w:rPr>
              <w:t xml:space="preserve"> projets avec partenaires de pays à faible ou moyen revenu</w:t>
            </w:r>
          </w:p>
          <w:p w14:paraId="05602E00" w14:textId="3B9BB5D9" w:rsidR="00E94286" w:rsidRPr="00DD3209" w:rsidRDefault="00E94286" w:rsidP="008A7B5C">
            <w:pPr>
              <w:pStyle w:val="TableauPlandveloppement"/>
              <w:numPr>
                <w:ilvl w:val="0"/>
                <w:numId w:val="22"/>
              </w:numPr>
              <w:ind w:left="212" w:hanging="212"/>
              <w:rPr>
                <w:rFonts w:asciiTheme="minorHAnsi" w:hAnsiTheme="minorHAnsi" w:cstheme="minorHAnsi"/>
                <w:sz w:val="24"/>
                <w:szCs w:val="24"/>
              </w:rPr>
            </w:pPr>
            <w:proofErr w:type="spellStart"/>
            <w:proofErr w:type="gramStart"/>
            <w:r w:rsidRPr="00DD3209">
              <w:rPr>
                <w:rFonts w:asciiTheme="minorHAnsi" w:hAnsiTheme="minorHAnsi" w:cstheme="minorHAnsi"/>
                <w:sz w:val="24"/>
                <w:szCs w:val="24"/>
              </w:rPr>
              <w:t>n</w:t>
            </w:r>
            <w:r w:rsidR="008A7B5C" w:rsidRPr="00DD3209">
              <w:rPr>
                <w:rFonts w:asciiTheme="minorHAnsi" w:hAnsiTheme="minorHAnsi" w:cstheme="minorHAnsi"/>
                <w:sz w:val="24"/>
                <w:szCs w:val="24"/>
                <w:vertAlign w:val="superscript"/>
              </w:rPr>
              <w:t>bre</w:t>
            </w:r>
            <w:proofErr w:type="spellEnd"/>
            <w:proofErr w:type="gramEnd"/>
            <w:r w:rsidRPr="00DD3209">
              <w:rPr>
                <w:rFonts w:asciiTheme="minorHAnsi" w:hAnsiTheme="minorHAnsi" w:cstheme="minorHAnsi"/>
                <w:sz w:val="24"/>
                <w:szCs w:val="24"/>
              </w:rPr>
              <w:t xml:space="preserve"> activités de sensibilisation et de formation</w:t>
            </w:r>
          </w:p>
          <w:p w14:paraId="57C4AD30" w14:textId="0A2B9650" w:rsidR="00E94286" w:rsidRPr="00DD3209" w:rsidRDefault="00E94286" w:rsidP="008A7B5C">
            <w:pPr>
              <w:pStyle w:val="TableauPlandveloppement"/>
              <w:numPr>
                <w:ilvl w:val="0"/>
                <w:numId w:val="22"/>
              </w:numPr>
              <w:ind w:left="212" w:hanging="212"/>
              <w:rPr>
                <w:rFonts w:asciiTheme="minorHAnsi" w:hAnsiTheme="minorHAnsi" w:cstheme="minorHAnsi"/>
                <w:sz w:val="24"/>
                <w:szCs w:val="24"/>
              </w:rPr>
            </w:pPr>
            <w:proofErr w:type="spellStart"/>
            <w:proofErr w:type="gramStart"/>
            <w:r w:rsidRPr="00DD3209">
              <w:rPr>
                <w:rFonts w:asciiTheme="minorHAnsi" w:hAnsiTheme="minorHAnsi" w:cstheme="minorHAnsi"/>
                <w:sz w:val="24"/>
                <w:szCs w:val="24"/>
              </w:rPr>
              <w:t>n</w:t>
            </w:r>
            <w:r w:rsidR="008A7B5C" w:rsidRPr="00DD3209">
              <w:rPr>
                <w:rFonts w:asciiTheme="minorHAnsi" w:hAnsiTheme="minorHAnsi" w:cstheme="minorHAnsi"/>
                <w:sz w:val="24"/>
                <w:szCs w:val="24"/>
                <w:vertAlign w:val="superscript"/>
              </w:rPr>
              <w:t>bre</w:t>
            </w:r>
            <w:proofErr w:type="spellEnd"/>
            <w:proofErr w:type="gramEnd"/>
            <w:r w:rsidRPr="00DD3209">
              <w:rPr>
                <w:rFonts w:asciiTheme="minorHAnsi" w:hAnsiTheme="minorHAnsi" w:cstheme="minorHAnsi"/>
                <w:sz w:val="24"/>
                <w:szCs w:val="24"/>
              </w:rPr>
              <w:t xml:space="preserve"> nouveaux partenariats avec représentants de groupes marginalisés</w:t>
            </w:r>
          </w:p>
        </w:tc>
      </w:tr>
    </w:tbl>
    <w:p w14:paraId="47F24C8B" w14:textId="06634F2C" w:rsidR="0010748F" w:rsidRPr="00DD3209" w:rsidRDefault="0010748F" w:rsidP="00A04560">
      <w:pPr>
        <w:rPr>
          <w:rFonts w:eastAsia="MS Mincho" w:cstheme="minorHAnsi"/>
          <w:lang w:val="fr-CA" w:eastAsia="fr-CA"/>
        </w:rPr>
      </w:pPr>
    </w:p>
    <w:p w14:paraId="113CB45E" w14:textId="0345D2E7" w:rsidR="00732A2C" w:rsidRPr="00DD3209" w:rsidRDefault="00732A2C" w:rsidP="00732A2C">
      <w:pPr>
        <w:rPr>
          <w:lang w:val="fr-CA"/>
        </w:rPr>
      </w:pPr>
      <w:r w:rsidRPr="00DD3209">
        <w:rPr>
          <w:u w:val="single"/>
          <w:lang w:val="fr-CA"/>
        </w:rPr>
        <w:t>Jalon 3 ans :</w:t>
      </w:r>
      <w:r w:rsidRPr="00DD3209">
        <w:rPr>
          <w:lang w:val="fr-CA"/>
        </w:rPr>
        <w:t xml:space="preserve"> </w:t>
      </w:r>
      <w:r w:rsidR="00E94286" w:rsidRPr="00DD3209">
        <w:rPr>
          <w:lang w:val="fr-CA"/>
        </w:rPr>
        <w:t>identification de partenaires potentiels et modalités de financement de projets internationaux</w:t>
      </w:r>
    </w:p>
    <w:p w14:paraId="60E03EA2" w14:textId="77777777" w:rsidR="00732A2C" w:rsidRPr="00DD3209" w:rsidRDefault="00732A2C" w:rsidP="00732A2C">
      <w:pPr>
        <w:rPr>
          <w:rFonts w:eastAsia="MS Mincho" w:cstheme="minorHAnsi"/>
          <w:lang w:val="fr-CA" w:eastAsia="fr-CA"/>
        </w:rPr>
      </w:pPr>
    </w:p>
    <w:p w14:paraId="4585AF0E" w14:textId="0F33494C" w:rsidR="006C46B0" w:rsidRPr="00DD3209" w:rsidRDefault="00732A2C" w:rsidP="00E84DD6">
      <w:pPr>
        <w:rPr>
          <w:rFonts w:eastAsia="MS Mincho" w:cstheme="minorHAnsi"/>
          <w:i/>
          <w:iCs/>
          <w:highlight w:val="yellow"/>
          <w:lang w:val="fr-CA" w:eastAsia="fr-CA"/>
        </w:rPr>
      </w:pPr>
      <w:r w:rsidRPr="00DD3209">
        <w:rPr>
          <w:rFonts w:eastAsia="MS Mincho" w:cstheme="minorHAnsi"/>
          <w:i/>
          <w:iCs/>
          <w:u w:val="single"/>
          <w:lang w:val="fr-CA" w:eastAsia="fr-CA"/>
        </w:rPr>
        <w:t>Par exemple</w:t>
      </w:r>
      <w:r w:rsidRPr="00DD3209">
        <w:rPr>
          <w:rFonts w:eastAsia="MS Mincho" w:cstheme="minorHAnsi"/>
          <w:i/>
          <w:iCs/>
          <w:lang w:val="fr-CA" w:eastAsia="fr-CA"/>
        </w:rPr>
        <w:t>…</w:t>
      </w:r>
      <w:r w:rsidR="005A442D" w:rsidRPr="00DD3209">
        <w:rPr>
          <w:rFonts w:eastAsia="MS Mincho" w:cstheme="minorHAnsi"/>
          <w:i/>
          <w:iCs/>
          <w:lang w:val="fr-CA" w:eastAsia="fr-CA"/>
        </w:rPr>
        <w:t xml:space="preserve">des chercheurs du CRIR (Hunt HJR; </w:t>
      </w:r>
      <w:proofErr w:type="spellStart"/>
      <w:r w:rsidR="005A442D" w:rsidRPr="00DD3209">
        <w:rPr>
          <w:rFonts w:eastAsia="MS Mincho" w:cstheme="minorHAnsi"/>
          <w:i/>
          <w:iCs/>
          <w:lang w:val="fr-CA" w:eastAsia="fr-CA"/>
        </w:rPr>
        <w:t>Lencucha</w:t>
      </w:r>
      <w:proofErr w:type="spellEnd"/>
      <w:r w:rsidR="005A442D" w:rsidRPr="00DD3209">
        <w:rPr>
          <w:rFonts w:eastAsia="MS Mincho" w:cstheme="minorHAnsi"/>
          <w:i/>
          <w:iCs/>
          <w:lang w:val="fr-CA" w:eastAsia="fr-CA"/>
        </w:rPr>
        <w:t xml:space="preserve"> et </w:t>
      </w:r>
      <w:proofErr w:type="spellStart"/>
      <w:r w:rsidR="005A442D" w:rsidRPr="00DD3209">
        <w:rPr>
          <w:rFonts w:eastAsia="MS Mincho" w:cstheme="minorHAnsi"/>
          <w:i/>
          <w:iCs/>
          <w:lang w:val="fr-CA" w:eastAsia="fr-CA"/>
        </w:rPr>
        <w:t>Shikako</w:t>
      </w:r>
      <w:proofErr w:type="spellEnd"/>
      <w:r w:rsidR="005A442D" w:rsidRPr="00DD3209">
        <w:rPr>
          <w:rFonts w:eastAsia="MS Mincho" w:cstheme="minorHAnsi"/>
          <w:i/>
          <w:iCs/>
          <w:lang w:val="fr-CA" w:eastAsia="fr-CA"/>
        </w:rPr>
        <w:t>-Thomas CRLLM; Hudon IURDPM) mettent en place de nouvelles politiques de réponse aux catastrophes, qui considèrent adéquatement les besoins de personnes ayant des incapacités</w:t>
      </w:r>
      <w:r w:rsidR="00C52EBE">
        <w:rPr>
          <w:rFonts w:eastAsia="MS Mincho" w:cstheme="minorHAnsi"/>
          <w:i/>
          <w:iCs/>
          <w:lang w:val="fr-CA" w:eastAsia="fr-CA"/>
        </w:rPr>
        <w:t xml:space="preserve"> (p.14).</w:t>
      </w:r>
    </w:p>
    <w:p w14:paraId="2AE0FC83" w14:textId="7AABC3FA" w:rsidR="00732A2C" w:rsidRPr="00DD3209" w:rsidRDefault="00732A2C" w:rsidP="00E84DD6">
      <w:pPr>
        <w:rPr>
          <w:rFonts w:eastAsia="MS Mincho" w:cstheme="minorHAnsi"/>
          <w:lang w:val="fr-CA" w:eastAsia="fr-CA"/>
        </w:rPr>
      </w:pPr>
    </w:p>
    <w:p w14:paraId="0B919F40" w14:textId="77777777" w:rsidR="0010748F" w:rsidRPr="00DD3209" w:rsidRDefault="0010748F" w:rsidP="00A04560">
      <w:pPr>
        <w:rPr>
          <w:rFonts w:eastAsia="MS Mincho" w:cstheme="minorHAnsi"/>
          <w:lang w:val="fr-CA" w:eastAsia="fr-CA"/>
        </w:rPr>
      </w:pPr>
    </w:p>
    <w:p w14:paraId="0475917B" w14:textId="77777777" w:rsidR="00E94286" w:rsidRPr="00DD3209" w:rsidRDefault="00E94286" w:rsidP="00A04560">
      <w:pPr>
        <w:rPr>
          <w:rFonts w:eastAsia="MS Mincho" w:cstheme="minorHAnsi"/>
          <w:b/>
          <w:bCs/>
          <w:lang w:val="fr-CA" w:eastAsia="fr-CA"/>
        </w:rPr>
      </w:pPr>
    </w:p>
    <w:p w14:paraId="126DAB2E" w14:textId="77777777" w:rsidR="00E94286" w:rsidRPr="00DD3209" w:rsidRDefault="00E94286">
      <w:pPr>
        <w:rPr>
          <w:rFonts w:eastAsia="MS Mincho" w:cstheme="minorHAnsi"/>
          <w:b/>
          <w:bCs/>
          <w:lang w:val="fr-CA" w:eastAsia="fr-CA"/>
        </w:rPr>
      </w:pPr>
      <w:r w:rsidRPr="00DD3209">
        <w:rPr>
          <w:rFonts w:eastAsia="MS Mincho" w:cstheme="minorHAnsi"/>
          <w:b/>
          <w:bCs/>
          <w:lang w:val="fr-CA" w:eastAsia="fr-CA"/>
        </w:rPr>
        <w:br w:type="page"/>
      </w:r>
    </w:p>
    <w:p w14:paraId="6ECB4F10" w14:textId="184CC2F1" w:rsidR="00A04560" w:rsidRPr="00DD3209" w:rsidRDefault="00A04560" w:rsidP="00A04560">
      <w:pPr>
        <w:rPr>
          <w:b/>
          <w:bCs/>
          <w:lang w:val="fr-CA"/>
        </w:rPr>
      </w:pPr>
      <w:r w:rsidRPr="00DD3209">
        <w:rPr>
          <w:rFonts w:eastAsia="MS Mincho" w:cstheme="minorHAnsi"/>
          <w:b/>
          <w:bCs/>
          <w:lang w:val="fr-CA" w:eastAsia="fr-CA"/>
        </w:rPr>
        <w:lastRenderedPageBreak/>
        <w:t>O6 – Accélérer la recherche en milieu clinique en agissant sur les enjeux organisationnels, éthiques et politiques</w:t>
      </w:r>
    </w:p>
    <w:p w14:paraId="36803AEC" w14:textId="77777777" w:rsidR="00A04560" w:rsidRPr="00DD3209" w:rsidRDefault="00A04560" w:rsidP="007C09E7">
      <w:pPr>
        <w:rPr>
          <w:lang w:val="fr-CA"/>
        </w:rPr>
      </w:pPr>
    </w:p>
    <w:tbl>
      <w:tblPr>
        <w:tblStyle w:val="TableGrid"/>
        <w:tblW w:w="9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1"/>
        <w:gridCol w:w="3170"/>
        <w:gridCol w:w="89"/>
        <w:gridCol w:w="2948"/>
        <w:gridCol w:w="89"/>
        <w:gridCol w:w="3005"/>
      </w:tblGrid>
      <w:tr w:rsidR="00DD401F" w:rsidRPr="003E7483" w14:paraId="71B5F2E4" w14:textId="77777777" w:rsidTr="00E94286">
        <w:trPr>
          <w:trHeight w:val="1149"/>
        </w:trPr>
        <w:tc>
          <w:tcPr>
            <w:tcW w:w="671" w:type="dxa"/>
            <w:shd w:val="clear" w:color="auto" w:fill="D2CE88"/>
            <w:textDirection w:val="btLr"/>
          </w:tcPr>
          <w:p w14:paraId="0FB0B9AD" w14:textId="77777777" w:rsidR="00DD401F" w:rsidRPr="00DD3209" w:rsidRDefault="00DD401F" w:rsidP="00D07C8E">
            <w:pPr>
              <w:pStyle w:val="TableauPlandveloppement"/>
              <w:jc w:val="right"/>
              <w:rPr>
                <w:rFonts w:asciiTheme="minorHAnsi" w:hAnsiTheme="minorHAnsi" w:cstheme="minorHAnsi"/>
                <w:sz w:val="24"/>
                <w:szCs w:val="24"/>
              </w:rPr>
            </w:pPr>
            <w:r w:rsidRPr="00DD3209">
              <w:rPr>
                <w:rFonts w:asciiTheme="minorHAnsi" w:hAnsiTheme="minorHAnsi" w:cstheme="minorHAnsi"/>
                <w:sz w:val="24"/>
                <w:szCs w:val="24"/>
              </w:rPr>
              <w:t>Objectifs</w:t>
            </w:r>
          </w:p>
        </w:tc>
        <w:tc>
          <w:tcPr>
            <w:tcW w:w="3170" w:type="dxa"/>
            <w:shd w:val="clear" w:color="auto" w:fill="F2F2F2" w:themeFill="background1" w:themeFillShade="F2"/>
          </w:tcPr>
          <w:p w14:paraId="09CFCBBC" w14:textId="65D6BDE3" w:rsidR="00DD401F" w:rsidRPr="00DD3209" w:rsidRDefault="00DD401F" w:rsidP="00D07C8E">
            <w:pPr>
              <w:pStyle w:val="TableauPlandveloppement"/>
              <w:rPr>
                <w:rFonts w:asciiTheme="minorHAnsi" w:hAnsiTheme="minorHAnsi" w:cstheme="minorHAnsi"/>
                <w:sz w:val="24"/>
                <w:szCs w:val="24"/>
              </w:rPr>
            </w:pPr>
            <w:r w:rsidRPr="00DD3209">
              <w:rPr>
                <w:rFonts w:asciiTheme="minorHAnsi" w:hAnsiTheme="minorHAnsi" w:cstheme="minorHAnsi"/>
                <w:sz w:val="24"/>
                <w:szCs w:val="24"/>
              </w:rPr>
              <w:t>Faire reconnaitre l’importance cruciale de l’intégration de l’innovation en réadaptation</w:t>
            </w:r>
          </w:p>
        </w:tc>
        <w:tc>
          <w:tcPr>
            <w:tcW w:w="89" w:type="dxa"/>
            <w:shd w:val="clear" w:color="auto" w:fill="auto"/>
            <w:tcMar>
              <w:left w:w="0" w:type="dxa"/>
              <w:right w:w="0" w:type="dxa"/>
            </w:tcMar>
          </w:tcPr>
          <w:p w14:paraId="03C7B362" w14:textId="77777777" w:rsidR="00DD401F" w:rsidRPr="00DD3209" w:rsidRDefault="00DD401F" w:rsidP="00D07C8E">
            <w:pPr>
              <w:pStyle w:val="TableauPlandveloppement"/>
              <w:rPr>
                <w:rFonts w:asciiTheme="minorHAnsi" w:hAnsiTheme="minorHAnsi" w:cstheme="minorHAnsi"/>
                <w:sz w:val="24"/>
                <w:szCs w:val="24"/>
              </w:rPr>
            </w:pPr>
          </w:p>
        </w:tc>
        <w:tc>
          <w:tcPr>
            <w:tcW w:w="2948" w:type="dxa"/>
            <w:shd w:val="clear" w:color="auto" w:fill="F2F2F2" w:themeFill="background1" w:themeFillShade="F2"/>
          </w:tcPr>
          <w:p w14:paraId="1F39600A" w14:textId="702EDF0A" w:rsidR="00DD401F" w:rsidRPr="00DD3209" w:rsidRDefault="00DD401F" w:rsidP="00D07C8E">
            <w:pPr>
              <w:pStyle w:val="TableauPlandveloppement"/>
              <w:rPr>
                <w:rFonts w:asciiTheme="minorHAnsi" w:hAnsiTheme="minorHAnsi" w:cstheme="minorHAnsi"/>
                <w:sz w:val="24"/>
                <w:szCs w:val="24"/>
              </w:rPr>
            </w:pPr>
            <w:r w:rsidRPr="00DD3209">
              <w:rPr>
                <w:rFonts w:asciiTheme="minorHAnsi" w:hAnsiTheme="minorHAnsi" w:cstheme="minorHAnsi"/>
                <w:sz w:val="24"/>
                <w:szCs w:val="24"/>
              </w:rPr>
              <w:t>Faire valoir les enjeux éthiques liés à l’accès aux services de réadaptation</w:t>
            </w:r>
          </w:p>
        </w:tc>
        <w:tc>
          <w:tcPr>
            <w:tcW w:w="89" w:type="dxa"/>
            <w:shd w:val="clear" w:color="auto" w:fill="auto"/>
            <w:tcMar>
              <w:left w:w="0" w:type="dxa"/>
              <w:right w:w="0" w:type="dxa"/>
            </w:tcMar>
          </w:tcPr>
          <w:p w14:paraId="77262444" w14:textId="77777777" w:rsidR="00DD401F" w:rsidRPr="00DD3209" w:rsidRDefault="00DD401F" w:rsidP="00D07C8E">
            <w:pPr>
              <w:pStyle w:val="TableauPlandveloppement"/>
              <w:rPr>
                <w:rFonts w:asciiTheme="minorHAnsi" w:hAnsiTheme="minorHAnsi" w:cstheme="minorHAnsi"/>
                <w:sz w:val="24"/>
                <w:szCs w:val="24"/>
              </w:rPr>
            </w:pPr>
          </w:p>
        </w:tc>
        <w:tc>
          <w:tcPr>
            <w:tcW w:w="3005" w:type="dxa"/>
            <w:shd w:val="clear" w:color="auto" w:fill="F2F2F2" w:themeFill="background1" w:themeFillShade="F2"/>
          </w:tcPr>
          <w:p w14:paraId="0D4A2D3B" w14:textId="07D35565" w:rsidR="00DD401F" w:rsidRPr="00DD3209" w:rsidRDefault="00DD401F" w:rsidP="00D07C8E">
            <w:pPr>
              <w:pStyle w:val="TableauPlandveloppement"/>
              <w:rPr>
                <w:rFonts w:asciiTheme="minorHAnsi" w:hAnsiTheme="minorHAnsi" w:cstheme="minorHAnsi"/>
                <w:sz w:val="24"/>
                <w:szCs w:val="24"/>
              </w:rPr>
            </w:pPr>
            <w:r w:rsidRPr="00DD3209">
              <w:rPr>
                <w:rFonts w:asciiTheme="minorHAnsi" w:hAnsiTheme="minorHAnsi" w:cstheme="minorHAnsi"/>
                <w:sz w:val="24"/>
                <w:szCs w:val="24"/>
              </w:rPr>
              <w:t>Favoriser l’implication active des gestionnaires et des cliniciens du domaine de réadaptation en recherche</w:t>
            </w:r>
          </w:p>
        </w:tc>
      </w:tr>
      <w:tr w:rsidR="00DD401F" w:rsidRPr="003E7483" w14:paraId="521AC846" w14:textId="77777777" w:rsidTr="00E94286">
        <w:trPr>
          <w:trHeight w:val="65"/>
        </w:trPr>
        <w:tc>
          <w:tcPr>
            <w:tcW w:w="671" w:type="dxa"/>
            <w:textDirection w:val="btLr"/>
          </w:tcPr>
          <w:p w14:paraId="6C341973" w14:textId="77777777" w:rsidR="00DD401F" w:rsidRPr="00DD3209" w:rsidRDefault="00DD401F" w:rsidP="00D07C8E">
            <w:pPr>
              <w:pStyle w:val="TableauPlandveloppement"/>
              <w:rPr>
                <w:rFonts w:asciiTheme="minorHAnsi" w:hAnsiTheme="minorHAnsi" w:cstheme="minorHAnsi"/>
                <w:sz w:val="6"/>
                <w:szCs w:val="6"/>
              </w:rPr>
            </w:pPr>
          </w:p>
        </w:tc>
        <w:tc>
          <w:tcPr>
            <w:tcW w:w="3170" w:type="dxa"/>
          </w:tcPr>
          <w:p w14:paraId="25C13E1A" w14:textId="77777777" w:rsidR="00DD401F" w:rsidRPr="00DD3209" w:rsidRDefault="00DD401F" w:rsidP="00D07C8E">
            <w:pPr>
              <w:pStyle w:val="TableauPlandveloppement"/>
              <w:rPr>
                <w:rFonts w:asciiTheme="minorHAnsi" w:hAnsiTheme="minorHAnsi" w:cstheme="minorHAnsi"/>
                <w:sz w:val="6"/>
                <w:szCs w:val="6"/>
              </w:rPr>
            </w:pPr>
          </w:p>
        </w:tc>
        <w:tc>
          <w:tcPr>
            <w:tcW w:w="89" w:type="dxa"/>
            <w:shd w:val="clear" w:color="auto" w:fill="auto"/>
            <w:tcMar>
              <w:left w:w="0" w:type="dxa"/>
              <w:right w:w="0" w:type="dxa"/>
            </w:tcMar>
          </w:tcPr>
          <w:p w14:paraId="01781F86" w14:textId="77777777" w:rsidR="00DD401F" w:rsidRPr="00DD3209" w:rsidRDefault="00DD401F" w:rsidP="00D07C8E">
            <w:pPr>
              <w:pStyle w:val="TableauPlandveloppement"/>
              <w:rPr>
                <w:rFonts w:asciiTheme="minorHAnsi" w:hAnsiTheme="minorHAnsi" w:cstheme="minorHAnsi"/>
                <w:sz w:val="6"/>
                <w:szCs w:val="6"/>
              </w:rPr>
            </w:pPr>
          </w:p>
        </w:tc>
        <w:tc>
          <w:tcPr>
            <w:tcW w:w="2948" w:type="dxa"/>
          </w:tcPr>
          <w:p w14:paraId="785E145E" w14:textId="77777777" w:rsidR="00DD401F" w:rsidRPr="00DD3209" w:rsidRDefault="00DD401F" w:rsidP="00D07C8E">
            <w:pPr>
              <w:pStyle w:val="TableauPlandveloppement"/>
              <w:rPr>
                <w:rFonts w:asciiTheme="minorHAnsi" w:hAnsiTheme="minorHAnsi" w:cstheme="minorHAnsi"/>
                <w:sz w:val="6"/>
                <w:szCs w:val="6"/>
              </w:rPr>
            </w:pPr>
          </w:p>
        </w:tc>
        <w:tc>
          <w:tcPr>
            <w:tcW w:w="89" w:type="dxa"/>
            <w:shd w:val="clear" w:color="auto" w:fill="auto"/>
            <w:tcMar>
              <w:left w:w="0" w:type="dxa"/>
              <w:right w:w="0" w:type="dxa"/>
            </w:tcMar>
          </w:tcPr>
          <w:p w14:paraId="4C405F4C" w14:textId="77777777" w:rsidR="00DD401F" w:rsidRPr="00DD3209" w:rsidRDefault="00DD401F" w:rsidP="00D07C8E">
            <w:pPr>
              <w:pStyle w:val="TableauPlandveloppement"/>
              <w:rPr>
                <w:rFonts w:asciiTheme="minorHAnsi" w:hAnsiTheme="minorHAnsi" w:cstheme="minorHAnsi"/>
                <w:sz w:val="6"/>
                <w:szCs w:val="6"/>
              </w:rPr>
            </w:pPr>
          </w:p>
        </w:tc>
        <w:tc>
          <w:tcPr>
            <w:tcW w:w="3005" w:type="dxa"/>
          </w:tcPr>
          <w:p w14:paraId="5C94C372" w14:textId="77777777" w:rsidR="00DD401F" w:rsidRPr="00DD3209" w:rsidRDefault="00DD401F" w:rsidP="00D07C8E">
            <w:pPr>
              <w:pStyle w:val="TableauPlandveloppement"/>
              <w:rPr>
                <w:rFonts w:asciiTheme="minorHAnsi" w:hAnsiTheme="minorHAnsi" w:cstheme="minorHAnsi"/>
                <w:sz w:val="6"/>
                <w:szCs w:val="6"/>
              </w:rPr>
            </w:pPr>
          </w:p>
        </w:tc>
      </w:tr>
      <w:tr w:rsidR="00DD401F" w:rsidRPr="003E7483" w14:paraId="4D77BCA9" w14:textId="77777777" w:rsidTr="00E94286">
        <w:trPr>
          <w:trHeight w:val="65"/>
        </w:trPr>
        <w:tc>
          <w:tcPr>
            <w:tcW w:w="671" w:type="dxa"/>
            <w:shd w:val="clear" w:color="auto" w:fill="D2CE88"/>
            <w:textDirection w:val="btLr"/>
          </w:tcPr>
          <w:p w14:paraId="688219CB" w14:textId="77777777" w:rsidR="00DD401F" w:rsidRPr="00DD3209" w:rsidRDefault="00DD401F" w:rsidP="00D07C8E">
            <w:pPr>
              <w:pStyle w:val="TableauPlandveloppement"/>
              <w:jc w:val="right"/>
              <w:rPr>
                <w:rFonts w:asciiTheme="minorHAnsi" w:hAnsiTheme="minorHAnsi" w:cstheme="minorHAnsi"/>
                <w:sz w:val="24"/>
                <w:szCs w:val="24"/>
              </w:rPr>
            </w:pPr>
            <w:r w:rsidRPr="00DD3209">
              <w:rPr>
                <w:rFonts w:asciiTheme="minorHAnsi" w:hAnsiTheme="minorHAnsi" w:cstheme="minorHAnsi"/>
                <w:sz w:val="24"/>
                <w:szCs w:val="24"/>
              </w:rPr>
              <w:t>Activités</w:t>
            </w:r>
          </w:p>
        </w:tc>
        <w:tc>
          <w:tcPr>
            <w:tcW w:w="3170" w:type="dxa"/>
            <w:shd w:val="clear" w:color="auto" w:fill="F2F2F2" w:themeFill="background1" w:themeFillShade="F2"/>
          </w:tcPr>
          <w:p w14:paraId="535AC283" w14:textId="7F7A27A1" w:rsidR="00DD401F" w:rsidRPr="00DD3209" w:rsidRDefault="00DD401F" w:rsidP="00983974">
            <w:pPr>
              <w:pStyle w:val="TableauPlandveloppement"/>
              <w:numPr>
                <w:ilvl w:val="0"/>
                <w:numId w:val="9"/>
              </w:numPr>
              <w:ind w:left="215" w:hanging="215"/>
              <w:rPr>
                <w:rFonts w:asciiTheme="minorHAnsi" w:hAnsiTheme="minorHAnsi" w:cstheme="minorHAnsi"/>
                <w:sz w:val="24"/>
                <w:szCs w:val="24"/>
              </w:rPr>
            </w:pPr>
            <w:r w:rsidRPr="00DD3209">
              <w:rPr>
                <w:rFonts w:asciiTheme="minorHAnsi" w:hAnsiTheme="minorHAnsi" w:cstheme="minorHAnsi"/>
                <w:sz w:val="24"/>
                <w:szCs w:val="24"/>
              </w:rPr>
              <w:t>Représentations pour que la réglementation organisationnelle comptabilise le temps dédié à la recherche par les milieux cliniques en réadaptation</w:t>
            </w:r>
          </w:p>
          <w:p w14:paraId="62245DF5" w14:textId="5917970C" w:rsidR="00DD401F" w:rsidRPr="00DD3209" w:rsidRDefault="00DD401F" w:rsidP="00983974">
            <w:pPr>
              <w:pStyle w:val="TableauPlandveloppement"/>
              <w:numPr>
                <w:ilvl w:val="0"/>
                <w:numId w:val="9"/>
              </w:numPr>
              <w:spacing w:line="240" w:lineRule="auto"/>
              <w:ind w:left="215" w:hanging="215"/>
              <w:rPr>
                <w:rFonts w:asciiTheme="minorHAnsi" w:hAnsiTheme="minorHAnsi" w:cstheme="minorHAnsi"/>
                <w:sz w:val="24"/>
                <w:szCs w:val="24"/>
              </w:rPr>
            </w:pPr>
            <w:r w:rsidRPr="00DD3209">
              <w:rPr>
                <w:rFonts w:asciiTheme="minorHAnsi" w:hAnsiTheme="minorHAnsi" w:cstheme="minorHAnsi"/>
                <w:sz w:val="24"/>
                <w:szCs w:val="24"/>
              </w:rPr>
              <w:t>Valorisation des innovations sociales</w:t>
            </w:r>
          </w:p>
        </w:tc>
        <w:tc>
          <w:tcPr>
            <w:tcW w:w="89" w:type="dxa"/>
            <w:shd w:val="clear" w:color="auto" w:fill="auto"/>
            <w:tcMar>
              <w:left w:w="0" w:type="dxa"/>
              <w:right w:w="0" w:type="dxa"/>
            </w:tcMar>
          </w:tcPr>
          <w:p w14:paraId="28355859" w14:textId="77777777" w:rsidR="00DD401F" w:rsidRPr="00DD3209" w:rsidRDefault="00DD401F" w:rsidP="00D07C8E">
            <w:pPr>
              <w:pStyle w:val="TableauPlandveloppement"/>
              <w:rPr>
                <w:rFonts w:asciiTheme="minorHAnsi" w:hAnsiTheme="minorHAnsi" w:cstheme="minorHAnsi"/>
                <w:sz w:val="24"/>
                <w:szCs w:val="24"/>
              </w:rPr>
            </w:pPr>
          </w:p>
        </w:tc>
        <w:tc>
          <w:tcPr>
            <w:tcW w:w="2948" w:type="dxa"/>
            <w:shd w:val="clear" w:color="auto" w:fill="F2F2F2" w:themeFill="background1" w:themeFillShade="F2"/>
          </w:tcPr>
          <w:p w14:paraId="218B07BB" w14:textId="73F27332" w:rsidR="00DD401F" w:rsidRPr="00DD3209" w:rsidRDefault="00DD401F" w:rsidP="00497809">
            <w:pPr>
              <w:pStyle w:val="TableauPlandveloppement"/>
              <w:numPr>
                <w:ilvl w:val="0"/>
                <w:numId w:val="9"/>
              </w:numPr>
              <w:spacing w:line="240" w:lineRule="auto"/>
              <w:ind w:left="209" w:hanging="209"/>
              <w:rPr>
                <w:rFonts w:asciiTheme="minorHAnsi" w:hAnsiTheme="minorHAnsi" w:cstheme="minorHAnsi"/>
                <w:sz w:val="24"/>
                <w:szCs w:val="24"/>
              </w:rPr>
            </w:pPr>
            <w:r w:rsidRPr="00DD3209">
              <w:rPr>
                <w:rFonts w:asciiTheme="minorHAnsi" w:hAnsiTheme="minorHAnsi" w:cstheme="minorHAnsi"/>
                <w:sz w:val="24"/>
                <w:szCs w:val="24"/>
              </w:rPr>
              <w:t>Soutien aux projets liés à l’accès aux services de réadaptation</w:t>
            </w:r>
          </w:p>
        </w:tc>
        <w:tc>
          <w:tcPr>
            <w:tcW w:w="89" w:type="dxa"/>
            <w:shd w:val="clear" w:color="auto" w:fill="auto"/>
            <w:tcMar>
              <w:left w:w="0" w:type="dxa"/>
              <w:right w:w="0" w:type="dxa"/>
            </w:tcMar>
          </w:tcPr>
          <w:p w14:paraId="6DB449A7" w14:textId="77777777" w:rsidR="00DD401F" w:rsidRPr="00DD3209" w:rsidRDefault="00DD401F" w:rsidP="00D07C8E">
            <w:pPr>
              <w:pStyle w:val="TableauPlandveloppement"/>
              <w:ind w:left="360"/>
              <w:rPr>
                <w:rFonts w:asciiTheme="minorHAnsi" w:hAnsiTheme="minorHAnsi" w:cstheme="minorHAnsi"/>
                <w:sz w:val="24"/>
                <w:szCs w:val="24"/>
              </w:rPr>
            </w:pPr>
          </w:p>
        </w:tc>
        <w:tc>
          <w:tcPr>
            <w:tcW w:w="3005" w:type="dxa"/>
            <w:shd w:val="clear" w:color="auto" w:fill="F2F2F2" w:themeFill="background1" w:themeFillShade="F2"/>
          </w:tcPr>
          <w:p w14:paraId="0064C3CC" w14:textId="2D640EE2" w:rsidR="00DD401F" w:rsidRPr="00DD3209" w:rsidRDefault="00DD401F" w:rsidP="00497809">
            <w:pPr>
              <w:pStyle w:val="TableauPlandveloppement"/>
              <w:numPr>
                <w:ilvl w:val="0"/>
                <w:numId w:val="9"/>
              </w:numPr>
              <w:ind w:left="225" w:hanging="225"/>
              <w:rPr>
                <w:rFonts w:asciiTheme="minorHAnsi" w:hAnsiTheme="minorHAnsi" w:cstheme="minorHAnsi"/>
                <w:sz w:val="24"/>
                <w:szCs w:val="24"/>
              </w:rPr>
            </w:pPr>
            <w:r w:rsidRPr="00DD3209">
              <w:rPr>
                <w:rFonts w:asciiTheme="minorHAnsi" w:hAnsiTheme="minorHAnsi" w:cstheme="minorHAnsi"/>
                <w:sz w:val="24"/>
                <w:szCs w:val="24"/>
              </w:rPr>
              <w:t>Représentation de nos membres aux tables ministérielles</w:t>
            </w:r>
          </w:p>
          <w:p w14:paraId="387A78C4" w14:textId="051128F9" w:rsidR="00DD401F" w:rsidRPr="00DD3209" w:rsidRDefault="00DD401F" w:rsidP="00497809">
            <w:pPr>
              <w:pStyle w:val="TableauPlandveloppement"/>
              <w:numPr>
                <w:ilvl w:val="0"/>
                <w:numId w:val="9"/>
              </w:numPr>
              <w:ind w:left="225" w:hanging="225"/>
              <w:rPr>
                <w:rFonts w:asciiTheme="minorHAnsi" w:hAnsiTheme="minorHAnsi" w:cstheme="minorHAnsi"/>
                <w:sz w:val="24"/>
                <w:szCs w:val="24"/>
              </w:rPr>
            </w:pPr>
            <w:proofErr w:type="spellStart"/>
            <w:r w:rsidRPr="00DD3209">
              <w:rPr>
                <w:rFonts w:asciiTheme="minorHAnsi" w:hAnsiTheme="minorHAnsi" w:cstheme="minorHAnsi"/>
                <w:sz w:val="24"/>
                <w:szCs w:val="24"/>
              </w:rPr>
              <w:t>Cochercheurs</w:t>
            </w:r>
            <w:proofErr w:type="spellEnd"/>
            <w:r w:rsidR="00A55819" w:rsidRPr="00DD3209">
              <w:rPr>
                <w:rFonts w:asciiTheme="minorHAnsi" w:hAnsiTheme="minorHAnsi" w:cstheme="minorHAnsi"/>
                <w:sz w:val="24"/>
                <w:szCs w:val="24"/>
              </w:rPr>
              <w:t>,</w:t>
            </w:r>
            <w:r w:rsidRPr="00DD3209">
              <w:rPr>
                <w:rFonts w:asciiTheme="minorHAnsi" w:hAnsiTheme="minorHAnsi" w:cstheme="minorHAnsi"/>
                <w:sz w:val="24"/>
                <w:szCs w:val="24"/>
              </w:rPr>
              <w:t xml:space="preserve"> décideurs et cliniciens intégrés aux équipes de recherche</w:t>
            </w:r>
          </w:p>
        </w:tc>
      </w:tr>
      <w:tr w:rsidR="00E94286" w:rsidRPr="003E7483" w14:paraId="1C897196" w14:textId="77777777" w:rsidTr="00E94286">
        <w:trPr>
          <w:trHeight w:hRule="exact" w:val="91"/>
        </w:trPr>
        <w:tc>
          <w:tcPr>
            <w:tcW w:w="671" w:type="dxa"/>
            <w:shd w:val="clear" w:color="auto" w:fill="auto"/>
            <w:textDirection w:val="btLr"/>
          </w:tcPr>
          <w:p w14:paraId="3DF184B5" w14:textId="77777777" w:rsidR="00E94286" w:rsidRPr="00DD3209" w:rsidRDefault="00E94286" w:rsidP="00D07C8E">
            <w:pPr>
              <w:pStyle w:val="TableauPlandveloppement"/>
              <w:jc w:val="right"/>
              <w:rPr>
                <w:rFonts w:asciiTheme="minorHAnsi" w:hAnsiTheme="minorHAnsi" w:cstheme="minorHAnsi"/>
                <w:sz w:val="24"/>
                <w:szCs w:val="24"/>
              </w:rPr>
            </w:pPr>
          </w:p>
        </w:tc>
        <w:tc>
          <w:tcPr>
            <w:tcW w:w="3170" w:type="dxa"/>
            <w:shd w:val="clear" w:color="auto" w:fill="auto"/>
          </w:tcPr>
          <w:p w14:paraId="757CDB9B" w14:textId="77777777" w:rsidR="00E94286" w:rsidRPr="00DD3209" w:rsidRDefault="00E94286" w:rsidP="00E94286">
            <w:pPr>
              <w:pStyle w:val="TableauPlandveloppement"/>
              <w:ind w:left="215"/>
              <w:rPr>
                <w:rFonts w:asciiTheme="minorHAnsi" w:hAnsiTheme="minorHAnsi" w:cstheme="minorHAnsi"/>
                <w:sz w:val="24"/>
                <w:szCs w:val="24"/>
              </w:rPr>
            </w:pPr>
          </w:p>
        </w:tc>
        <w:tc>
          <w:tcPr>
            <w:tcW w:w="89" w:type="dxa"/>
            <w:shd w:val="clear" w:color="auto" w:fill="auto"/>
            <w:tcMar>
              <w:left w:w="0" w:type="dxa"/>
              <w:right w:w="0" w:type="dxa"/>
            </w:tcMar>
          </w:tcPr>
          <w:p w14:paraId="5201D0EE" w14:textId="77777777" w:rsidR="00E94286" w:rsidRPr="00DD3209" w:rsidRDefault="00E94286" w:rsidP="00D07C8E">
            <w:pPr>
              <w:pStyle w:val="TableauPlandveloppement"/>
              <w:rPr>
                <w:rFonts w:asciiTheme="minorHAnsi" w:hAnsiTheme="minorHAnsi" w:cstheme="minorHAnsi"/>
                <w:sz w:val="24"/>
                <w:szCs w:val="24"/>
              </w:rPr>
            </w:pPr>
          </w:p>
        </w:tc>
        <w:tc>
          <w:tcPr>
            <w:tcW w:w="2948" w:type="dxa"/>
            <w:shd w:val="clear" w:color="auto" w:fill="auto"/>
          </w:tcPr>
          <w:p w14:paraId="2AB90B9C" w14:textId="77777777" w:rsidR="00E94286" w:rsidRPr="00DD3209" w:rsidRDefault="00E94286" w:rsidP="00983974">
            <w:pPr>
              <w:pStyle w:val="TableauPlandveloppement"/>
              <w:spacing w:line="240" w:lineRule="auto"/>
              <w:ind w:left="215" w:hanging="215"/>
              <w:rPr>
                <w:rFonts w:asciiTheme="minorHAnsi" w:hAnsiTheme="minorHAnsi" w:cstheme="minorHAnsi"/>
                <w:sz w:val="24"/>
                <w:szCs w:val="24"/>
              </w:rPr>
            </w:pPr>
          </w:p>
        </w:tc>
        <w:tc>
          <w:tcPr>
            <w:tcW w:w="89" w:type="dxa"/>
            <w:shd w:val="clear" w:color="auto" w:fill="auto"/>
            <w:tcMar>
              <w:left w:w="0" w:type="dxa"/>
              <w:right w:w="0" w:type="dxa"/>
            </w:tcMar>
          </w:tcPr>
          <w:p w14:paraId="17FF2EA6" w14:textId="77777777" w:rsidR="00E94286" w:rsidRPr="00DD3209" w:rsidRDefault="00E94286" w:rsidP="00D07C8E">
            <w:pPr>
              <w:pStyle w:val="TableauPlandveloppement"/>
              <w:ind w:left="360"/>
              <w:rPr>
                <w:rFonts w:asciiTheme="minorHAnsi" w:hAnsiTheme="minorHAnsi" w:cstheme="minorHAnsi"/>
                <w:sz w:val="24"/>
                <w:szCs w:val="24"/>
              </w:rPr>
            </w:pPr>
          </w:p>
        </w:tc>
        <w:tc>
          <w:tcPr>
            <w:tcW w:w="3005" w:type="dxa"/>
            <w:shd w:val="clear" w:color="auto" w:fill="auto"/>
          </w:tcPr>
          <w:p w14:paraId="33AD5B04" w14:textId="77777777" w:rsidR="00E94286" w:rsidRPr="00DD3209" w:rsidRDefault="00E94286" w:rsidP="00983974">
            <w:pPr>
              <w:pStyle w:val="TableauPlandveloppement"/>
              <w:ind w:left="298" w:hanging="288"/>
              <w:rPr>
                <w:rFonts w:asciiTheme="minorHAnsi" w:hAnsiTheme="minorHAnsi" w:cstheme="minorHAnsi"/>
                <w:sz w:val="24"/>
                <w:szCs w:val="24"/>
              </w:rPr>
            </w:pPr>
          </w:p>
        </w:tc>
      </w:tr>
      <w:tr w:rsidR="00E94286" w:rsidRPr="003E7483" w14:paraId="0FABC000" w14:textId="77777777" w:rsidTr="00E94286">
        <w:trPr>
          <w:trHeight w:val="65"/>
        </w:trPr>
        <w:tc>
          <w:tcPr>
            <w:tcW w:w="671" w:type="dxa"/>
            <w:shd w:val="clear" w:color="auto" w:fill="D2CE88"/>
            <w:textDirection w:val="btLr"/>
          </w:tcPr>
          <w:p w14:paraId="66484093" w14:textId="3FCB1620" w:rsidR="00E94286" w:rsidRPr="00DD3209" w:rsidRDefault="00E94286" w:rsidP="00D07C8E">
            <w:pPr>
              <w:pStyle w:val="TableauPlandveloppement"/>
              <w:jc w:val="right"/>
              <w:rPr>
                <w:rFonts w:asciiTheme="minorHAnsi" w:hAnsiTheme="minorHAnsi" w:cstheme="minorHAnsi"/>
                <w:sz w:val="24"/>
                <w:szCs w:val="24"/>
              </w:rPr>
            </w:pPr>
            <w:r w:rsidRPr="00DD3209">
              <w:rPr>
                <w:rFonts w:asciiTheme="minorHAnsi" w:hAnsiTheme="minorHAnsi" w:cstheme="minorHAnsi"/>
                <w:sz w:val="24"/>
                <w:szCs w:val="24"/>
              </w:rPr>
              <w:t>Indicateurs</w:t>
            </w:r>
          </w:p>
        </w:tc>
        <w:tc>
          <w:tcPr>
            <w:tcW w:w="9301" w:type="dxa"/>
            <w:gridSpan w:val="5"/>
            <w:shd w:val="clear" w:color="auto" w:fill="F2F2F2" w:themeFill="background1" w:themeFillShade="F2"/>
          </w:tcPr>
          <w:p w14:paraId="7D2AAB53" w14:textId="6997AA1D" w:rsidR="00E94286" w:rsidRPr="00DD3209" w:rsidRDefault="00E94286" w:rsidP="003614A6">
            <w:pPr>
              <w:pStyle w:val="TableauPlandveloppement"/>
              <w:numPr>
                <w:ilvl w:val="0"/>
                <w:numId w:val="27"/>
              </w:numPr>
              <w:ind w:left="212" w:hanging="212"/>
              <w:rPr>
                <w:rFonts w:asciiTheme="minorHAnsi" w:hAnsiTheme="minorHAnsi" w:cstheme="minorHAnsi"/>
                <w:sz w:val="24"/>
                <w:szCs w:val="24"/>
              </w:rPr>
            </w:pPr>
            <w:proofErr w:type="spellStart"/>
            <w:proofErr w:type="gramStart"/>
            <w:r w:rsidRPr="00DD3209">
              <w:rPr>
                <w:rFonts w:asciiTheme="minorHAnsi" w:hAnsiTheme="minorHAnsi" w:cstheme="minorHAnsi"/>
                <w:sz w:val="24"/>
                <w:szCs w:val="24"/>
              </w:rPr>
              <w:t>n</w:t>
            </w:r>
            <w:r w:rsidR="003614A6" w:rsidRPr="00DD3209">
              <w:rPr>
                <w:rFonts w:asciiTheme="minorHAnsi" w:hAnsiTheme="minorHAnsi" w:cstheme="minorHAnsi"/>
                <w:sz w:val="24"/>
                <w:szCs w:val="24"/>
                <w:vertAlign w:val="superscript"/>
              </w:rPr>
              <w:t>bre</w:t>
            </w:r>
            <w:proofErr w:type="spellEnd"/>
            <w:proofErr w:type="gramEnd"/>
            <w:r w:rsidRPr="00DD3209">
              <w:rPr>
                <w:rFonts w:asciiTheme="minorHAnsi" w:hAnsiTheme="minorHAnsi" w:cstheme="minorHAnsi"/>
                <w:sz w:val="24"/>
                <w:szCs w:val="24"/>
              </w:rPr>
              <w:t xml:space="preserve"> mémoires déposés</w:t>
            </w:r>
          </w:p>
          <w:p w14:paraId="14449891" w14:textId="0C611A59" w:rsidR="00E94286" w:rsidRPr="00DD3209" w:rsidRDefault="00E94286" w:rsidP="003614A6">
            <w:pPr>
              <w:pStyle w:val="TableauPlandveloppement"/>
              <w:numPr>
                <w:ilvl w:val="0"/>
                <w:numId w:val="27"/>
              </w:numPr>
              <w:ind w:left="212" w:hanging="212"/>
              <w:rPr>
                <w:rFonts w:asciiTheme="minorHAnsi" w:hAnsiTheme="minorHAnsi" w:cstheme="minorHAnsi"/>
                <w:sz w:val="24"/>
                <w:szCs w:val="24"/>
              </w:rPr>
            </w:pPr>
            <w:proofErr w:type="spellStart"/>
            <w:proofErr w:type="gramStart"/>
            <w:r w:rsidRPr="00DD3209">
              <w:rPr>
                <w:rFonts w:asciiTheme="minorHAnsi" w:hAnsiTheme="minorHAnsi" w:cstheme="minorHAnsi"/>
                <w:sz w:val="24"/>
                <w:szCs w:val="24"/>
              </w:rPr>
              <w:t>n</w:t>
            </w:r>
            <w:r w:rsidR="003614A6" w:rsidRPr="00DD3209">
              <w:rPr>
                <w:rFonts w:asciiTheme="minorHAnsi" w:hAnsiTheme="minorHAnsi" w:cstheme="minorHAnsi"/>
                <w:sz w:val="24"/>
                <w:szCs w:val="24"/>
                <w:vertAlign w:val="superscript"/>
              </w:rPr>
              <w:t>bre</w:t>
            </w:r>
            <w:proofErr w:type="spellEnd"/>
            <w:proofErr w:type="gramEnd"/>
            <w:r w:rsidRPr="00DD3209">
              <w:rPr>
                <w:rFonts w:asciiTheme="minorHAnsi" w:hAnsiTheme="minorHAnsi" w:cstheme="minorHAnsi"/>
                <w:sz w:val="24"/>
                <w:szCs w:val="24"/>
              </w:rPr>
              <w:t xml:space="preserve"> projets impliquant un courtier en innovation</w:t>
            </w:r>
          </w:p>
          <w:p w14:paraId="0A2F8A01" w14:textId="5CA04E62" w:rsidR="00E94286" w:rsidRPr="00DD3209" w:rsidRDefault="00E94286" w:rsidP="003614A6">
            <w:pPr>
              <w:pStyle w:val="TableauPlandveloppement"/>
              <w:numPr>
                <w:ilvl w:val="0"/>
                <w:numId w:val="27"/>
              </w:numPr>
              <w:ind w:left="212" w:hanging="212"/>
              <w:rPr>
                <w:rFonts w:asciiTheme="minorHAnsi" w:hAnsiTheme="minorHAnsi" w:cstheme="minorHAnsi"/>
                <w:sz w:val="24"/>
                <w:szCs w:val="24"/>
              </w:rPr>
            </w:pPr>
            <w:proofErr w:type="spellStart"/>
            <w:proofErr w:type="gramStart"/>
            <w:r w:rsidRPr="00DD3209">
              <w:rPr>
                <w:rFonts w:asciiTheme="minorHAnsi" w:hAnsiTheme="minorHAnsi" w:cstheme="minorHAnsi"/>
                <w:sz w:val="24"/>
                <w:szCs w:val="24"/>
              </w:rPr>
              <w:t>n</w:t>
            </w:r>
            <w:r w:rsidR="003614A6" w:rsidRPr="00DD3209">
              <w:rPr>
                <w:rFonts w:asciiTheme="minorHAnsi" w:hAnsiTheme="minorHAnsi" w:cstheme="minorHAnsi"/>
                <w:sz w:val="24"/>
                <w:szCs w:val="24"/>
                <w:vertAlign w:val="superscript"/>
              </w:rPr>
              <w:t>bre</w:t>
            </w:r>
            <w:proofErr w:type="spellEnd"/>
            <w:proofErr w:type="gramEnd"/>
            <w:r w:rsidRPr="00DD3209">
              <w:rPr>
                <w:rFonts w:asciiTheme="minorHAnsi" w:hAnsiTheme="minorHAnsi" w:cstheme="minorHAnsi"/>
                <w:sz w:val="24"/>
                <w:szCs w:val="24"/>
              </w:rPr>
              <w:t xml:space="preserve"> innovations implantées</w:t>
            </w:r>
          </w:p>
          <w:p w14:paraId="5CCE0ECB" w14:textId="3FE269EA" w:rsidR="00E94286" w:rsidRPr="00DD3209" w:rsidRDefault="00E94286" w:rsidP="003614A6">
            <w:pPr>
              <w:pStyle w:val="TableauPlandveloppement"/>
              <w:numPr>
                <w:ilvl w:val="0"/>
                <w:numId w:val="27"/>
              </w:numPr>
              <w:ind w:left="212" w:hanging="212"/>
              <w:rPr>
                <w:rFonts w:asciiTheme="minorHAnsi" w:hAnsiTheme="minorHAnsi" w:cstheme="minorHAnsi"/>
                <w:sz w:val="24"/>
                <w:szCs w:val="24"/>
              </w:rPr>
            </w:pPr>
            <w:proofErr w:type="spellStart"/>
            <w:proofErr w:type="gramStart"/>
            <w:r w:rsidRPr="00DD3209">
              <w:rPr>
                <w:rFonts w:asciiTheme="minorHAnsi" w:hAnsiTheme="minorHAnsi" w:cstheme="minorHAnsi"/>
                <w:sz w:val="24"/>
                <w:szCs w:val="24"/>
              </w:rPr>
              <w:t>n</w:t>
            </w:r>
            <w:r w:rsidR="003614A6" w:rsidRPr="00DD3209">
              <w:rPr>
                <w:rFonts w:asciiTheme="minorHAnsi" w:hAnsiTheme="minorHAnsi" w:cstheme="minorHAnsi"/>
                <w:sz w:val="24"/>
                <w:szCs w:val="24"/>
                <w:vertAlign w:val="superscript"/>
              </w:rPr>
              <w:t>bre</w:t>
            </w:r>
            <w:proofErr w:type="spellEnd"/>
            <w:proofErr w:type="gramEnd"/>
            <w:r w:rsidRPr="00DD3209">
              <w:rPr>
                <w:rFonts w:asciiTheme="minorHAnsi" w:hAnsiTheme="minorHAnsi" w:cstheme="minorHAnsi"/>
                <w:sz w:val="24"/>
                <w:szCs w:val="24"/>
              </w:rPr>
              <w:t xml:space="preserve"> lettres ouvertes</w:t>
            </w:r>
          </w:p>
          <w:p w14:paraId="681A780E" w14:textId="6177E9A5" w:rsidR="00E94286" w:rsidRPr="00DD3209" w:rsidRDefault="00E94286" w:rsidP="003614A6">
            <w:pPr>
              <w:pStyle w:val="TableauPlandveloppement"/>
              <w:numPr>
                <w:ilvl w:val="0"/>
                <w:numId w:val="27"/>
              </w:numPr>
              <w:ind w:left="212" w:hanging="212"/>
              <w:rPr>
                <w:rFonts w:asciiTheme="minorHAnsi" w:hAnsiTheme="minorHAnsi" w:cstheme="minorHAnsi"/>
                <w:sz w:val="24"/>
                <w:szCs w:val="24"/>
              </w:rPr>
            </w:pPr>
            <w:proofErr w:type="spellStart"/>
            <w:proofErr w:type="gramStart"/>
            <w:r w:rsidRPr="00DD3209">
              <w:rPr>
                <w:rFonts w:asciiTheme="minorHAnsi" w:hAnsiTheme="minorHAnsi" w:cstheme="minorHAnsi"/>
                <w:sz w:val="24"/>
                <w:szCs w:val="24"/>
              </w:rPr>
              <w:t>n</w:t>
            </w:r>
            <w:r w:rsidR="003614A6" w:rsidRPr="00DD3209">
              <w:rPr>
                <w:rFonts w:asciiTheme="minorHAnsi" w:hAnsiTheme="minorHAnsi" w:cstheme="minorHAnsi"/>
                <w:sz w:val="24"/>
                <w:szCs w:val="24"/>
                <w:vertAlign w:val="superscript"/>
              </w:rPr>
              <w:t>bre</w:t>
            </w:r>
            <w:proofErr w:type="spellEnd"/>
            <w:proofErr w:type="gramEnd"/>
            <w:r w:rsidRPr="00DD3209">
              <w:rPr>
                <w:rFonts w:asciiTheme="minorHAnsi" w:hAnsiTheme="minorHAnsi" w:cstheme="minorHAnsi"/>
                <w:sz w:val="24"/>
                <w:szCs w:val="24"/>
              </w:rPr>
              <w:t xml:space="preserve"> comités ministériels</w:t>
            </w:r>
          </w:p>
          <w:p w14:paraId="7B936219" w14:textId="0E286F08" w:rsidR="00E94286" w:rsidRPr="00DD3209" w:rsidRDefault="00E94286" w:rsidP="003614A6">
            <w:pPr>
              <w:pStyle w:val="TableauPlandveloppement"/>
              <w:numPr>
                <w:ilvl w:val="0"/>
                <w:numId w:val="27"/>
              </w:numPr>
              <w:ind w:left="212" w:hanging="212"/>
              <w:rPr>
                <w:rFonts w:asciiTheme="minorHAnsi" w:hAnsiTheme="minorHAnsi" w:cstheme="minorHAnsi"/>
                <w:sz w:val="24"/>
                <w:szCs w:val="24"/>
              </w:rPr>
            </w:pPr>
            <w:proofErr w:type="spellStart"/>
            <w:proofErr w:type="gramStart"/>
            <w:r w:rsidRPr="00DD3209">
              <w:rPr>
                <w:rFonts w:asciiTheme="minorHAnsi" w:hAnsiTheme="minorHAnsi" w:cstheme="minorHAnsi"/>
                <w:sz w:val="24"/>
                <w:szCs w:val="24"/>
              </w:rPr>
              <w:t>n</w:t>
            </w:r>
            <w:r w:rsidR="003614A6" w:rsidRPr="00DD3209">
              <w:rPr>
                <w:rFonts w:asciiTheme="minorHAnsi" w:hAnsiTheme="minorHAnsi" w:cstheme="minorHAnsi"/>
                <w:sz w:val="24"/>
                <w:szCs w:val="24"/>
                <w:vertAlign w:val="superscript"/>
              </w:rPr>
              <w:t>bre</w:t>
            </w:r>
            <w:proofErr w:type="spellEnd"/>
            <w:proofErr w:type="gramEnd"/>
            <w:r w:rsidRPr="00DD3209">
              <w:rPr>
                <w:rFonts w:asciiTheme="minorHAnsi" w:hAnsiTheme="minorHAnsi" w:cstheme="minorHAnsi"/>
                <w:sz w:val="24"/>
                <w:szCs w:val="24"/>
              </w:rPr>
              <w:t xml:space="preserve"> rencontres avec des décideurs</w:t>
            </w:r>
          </w:p>
          <w:p w14:paraId="108B1497" w14:textId="20BAD57C" w:rsidR="00E94286" w:rsidRPr="00DD3209" w:rsidRDefault="00497809" w:rsidP="003614A6">
            <w:pPr>
              <w:pStyle w:val="TableauPlandveloppement"/>
              <w:numPr>
                <w:ilvl w:val="0"/>
                <w:numId w:val="27"/>
              </w:numPr>
              <w:ind w:left="212" w:hanging="212"/>
              <w:rPr>
                <w:rFonts w:asciiTheme="minorHAnsi" w:hAnsiTheme="minorHAnsi" w:cstheme="minorHAnsi"/>
                <w:sz w:val="24"/>
                <w:szCs w:val="24"/>
              </w:rPr>
            </w:pPr>
            <w:r w:rsidRPr="00DD3209">
              <w:rPr>
                <w:rFonts w:asciiTheme="minorHAnsi" w:hAnsiTheme="minorHAnsi" w:cstheme="minorHAnsi"/>
                <w:sz w:val="24"/>
                <w:szCs w:val="24"/>
              </w:rPr>
              <w:t>Avancements</w:t>
            </w:r>
            <w:r w:rsidR="00E94286" w:rsidRPr="00DD3209">
              <w:rPr>
                <w:rFonts w:asciiTheme="minorHAnsi" w:hAnsiTheme="minorHAnsi" w:cstheme="minorHAnsi"/>
                <w:sz w:val="24"/>
                <w:szCs w:val="24"/>
              </w:rPr>
              <w:t xml:space="preserve"> dans les mécanismes de soutien au temps clinique en recherche</w:t>
            </w:r>
          </w:p>
          <w:p w14:paraId="513C418E" w14:textId="3FAE93EA" w:rsidR="00E94286" w:rsidRPr="00DD3209" w:rsidRDefault="00E94286" w:rsidP="003614A6">
            <w:pPr>
              <w:pStyle w:val="TableauPlandveloppement"/>
              <w:numPr>
                <w:ilvl w:val="0"/>
                <w:numId w:val="27"/>
              </w:numPr>
              <w:ind w:left="212" w:hanging="212"/>
              <w:rPr>
                <w:rFonts w:asciiTheme="minorHAnsi" w:hAnsiTheme="minorHAnsi" w:cstheme="minorHAnsi"/>
                <w:sz w:val="24"/>
                <w:szCs w:val="24"/>
              </w:rPr>
            </w:pPr>
            <w:proofErr w:type="spellStart"/>
            <w:proofErr w:type="gramStart"/>
            <w:r w:rsidRPr="00DD3209">
              <w:rPr>
                <w:rFonts w:asciiTheme="minorHAnsi" w:hAnsiTheme="minorHAnsi" w:cstheme="minorHAnsi"/>
                <w:sz w:val="24"/>
                <w:szCs w:val="24"/>
              </w:rPr>
              <w:t>n</w:t>
            </w:r>
            <w:r w:rsidR="00497809" w:rsidRPr="00DD3209">
              <w:rPr>
                <w:rFonts w:asciiTheme="minorHAnsi" w:hAnsiTheme="minorHAnsi" w:cstheme="minorHAnsi"/>
                <w:sz w:val="24"/>
                <w:szCs w:val="24"/>
                <w:vertAlign w:val="superscript"/>
              </w:rPr>
              <w:t>bre</w:t>
            </w:r>
            <w:proofErr w:type="spellEnd"/>
            <w:proofErr w:type="gramEnd"/>
            <w:r w:rsidRPr="00DD3209">
              <w:rPr>
                <w:rFonts w:asciiTheme="minorHAnsi" w:hAnsiTheme="minorHAnsi" w:cstheme="minorHAnsi"/>
                <w:sz w:val="24"/>
                <w:szCs w:val="24"/>
              </w:rPr>
              <w:t xml:space="preserve"> chercheurs contribuant à des avis scientifiques ministériels (ETMI, etc.)</w:t>
            </w:r>
          </w:p>
        </w:tc>
      </w:tr>
    </w:tbl>
    <w:p w14:paraId="5DDEA060" w14:textId="77777777" w:rsidR="00717D34" w:rsidRPr="00DD3209" w:rsidRDefault="00717D34" w:rsidP="007C09E7">
      <w:pPr>
        <w:rPr>
          <w:lang w:val="fr-CA"/>
        </w:rPr>
      </w:pPr>
    </w:p>
    <w:p w14:paraId="1FF9515A" w14:textId="13EE4B02" w:rsidR="00732A2C" w:rsidRPr="00DD3209" w:rsidRDefault="00732A2C" w:rsidP="00E94286">
      <w:pPr>
        <w:rPr>
          <w:lang w:val="fr-CA"/>
        </w:rPr>
      </w:pPr>
      <w:r w:rsidRPr="00DD3209">
        <w:rPr>
          <w:u w:val="single"/>
          <w:lang w:val="fr-CA"/>
        </w:rPr>
        <w:t>Jalon 3 ans :</w:t>
      </w:r>
      <w:r w:rsidRPr="00DD3209">
        <w:rPr>
          <w:lang w:val="fr-CA"/>
        </w:rPr>
        <w:t xml:space="preserve"> </w:t>
      </w:r>
      <w:r w:rsidR="00E94286" w:rsidRPr="00DD3209">
        <w:rPr>
          <w:lang w:val="fr-CA"/>
        </w:rPr>
        <w:t>invitation aux tables ministérielles (ex. table nationale des directeurs de recherche) et établissement d’un dialogue; point récurrent à l’ordre du jour du PUR</w:t>
      </w:r>
    </w:p>
    <w:p w14:paraId="3AB2AF87" w14:textId="77777777" w:rsidR="00732A2C" w:rsidRPr="00DD3209" w:rsidRDefault="00732A2C" w:rsidP="00732A2C">
      <w:pPr>
        <w:rPr>
          <w:rFonts w:eastAsia="MS Mincho" w:cstheme="minorHAnsi"/>
          <w:lang w:val="fr-CA" w:eastAsia="fr-CA"/>
        </w:rPr>
      </w:pPr>
    </w:p>
    <w:p w14:paraId="51D3726B" w14:textId="77777777" w:rsidR="00C52EBE" w:rsidRDefault="00732A2C" w:rsidP="00E84DD6">
      <w:pPr>
        <w:rPr>
          <w:rFonts w:eastAsia="MS Mincho" w:cstheme="minorHAnsi"/>
          <w:i/>
          <w:iCs/>
          <w:u w:val="single"/>
          <w:lang w:val="fr-CA" w:eastAsia="fr-CA"/>
        </w:rPr>
      </w:pPr>
      <w:r w:rsidRPr="00DD3209">
        <w:rPr>
          <w:rFonts w:eastAsia="MS Mincho" w:cstheme="minorHAnsi"/>
          <w:i/>
          <w:iCs/>
          <w:u w:val="single"/>
          <w:lang w:val="fr-CA" w:eastAsia="fr-CA"/>
        </w:rPr>
        <w:t>Par exemple</w:t>
      </w:r>
    </w:p>
    <w:p w14:paraId="1FEDCB22" w14:textId="3DBEAFF7" w:rsidR="00C52EBE" w:rsidRPr="00C52EBE" w:rsidRDefault="00C52EBE" w:rsidP="00C52EBE">
      <w:pPr>
        <w:rPr>
          <w:i/>
          <w:iCs/>
          <w:lang w:val="fr-CA"/>
        </w:rPr>
      </w:pPr>
      <w:r w:rsidRPr="00C52EBE">
        <w:rPr>
          <w:i/>
          <w:iCs/>
          <w:lang w:val="fr-CA"/>
        </w:rPr>
        <w:t>…le mémoire déposé par la direction scientifique à la Stratégie québécoise de la recherche et de l’innovation (SQRI) pour appuyer la reconnaissance des heures clinique dédiées à la recherche et appuyer concrètement la recherche participative (p.15).</w:t>
      </w:r>
    </w:p>
    <w:p w14:paraId="57716FAB" w14:textId="77777777" w:rsidR="00C52EBE" w:rsidRPr="00C52EBE" w:rsidRDefault="00C52EBE" w:rsidP="00C52EBE">
      <w:pPr>
        <w:rPr>
          <w:i/>
          <w:iCs/>
          <w:lang w:val="fr-CA"/>
        </w:rPr>
      </w:pPr>
    </w:p>
    <w:p w14:paraId="290E1472" w14:textId="3671E7AA" w:rsidR="00BE541A" w:rsidRPr="00870C67" w:rsidRDefault="00732A2C" w:rsidP="00870C67">
      <w:pPr>
        <w:rPr>
          <w:i/>
          <w:iCs/>
          <w:lang w:val="fr-CA"/>
        </w:rPr>
      </w:pPr>
      <w:r w:rsidRPr="00C52EBE">
        <w:rPr>
          <w:rFonts w:eastAsia="MS Mincho" w:cstheme="minorHAnsi"/>
          <w:i/>
          <w:iCs/>
          <w:lang w:val="fr-CA" w:eastAsia="fr-CA"/>
        </w:rPr>
        <w:t>…</w:t>
      </w:r>
      <w:r w:rsidR="00E84DD6" w:rsidRPr="00C52EBE">
        <w:rPr>
          <w:i/>
          <w:iCs/>
          <w:lang w:val="fr-CA"/>
        </w:rPr>
        <w:t>les travaux de Hudon, nouvelle chercheure à</w:t>
      </w:r>
      <w:r w:rsidR="005A442D" w:rsidRPr="00C52EBE">
        <w:rPr>
          <w:i/>
          <w:iCs/>
          <w:lang w:val="fr-CA"/>
        </w:rPr>
        <w:t xml:space="preserve"> </w:t>
      </w:r>
      <w:r w:rsidR="00E84DD6" w:rsidRPr="00C52EBE">
        <w:rPr>
          <w:i/>
          <w:iCs/>
          <w:lang w:val="fr-CA"/>
        </w:rPr>
        <w:t>l’IURDPM, qui développe des connaissances et des outils visant à renforcer l’éthique des soins et services</w:t>
      </w:r>
      <w:r w:rsidR="006C46B0" w:rsidRPr="00C52EBE">
        <w:rPr>
          <w:i/>
          <w:iCs/>
          <w:lang w:val="fr-CA"/>
        </w:rPr>
        <w:t xml:space="preserve"> </w:t>
      </w:r>
      <w:r w:rsidR="00E84DD6" w:rsidRPr="00C52EBE">
        <w:rPr>
          <w:i/>
          <w:iCs/>
          <w:lang w:val="fr-CA"/>
        </w:rPr>
        <w:t>de réadaptation physique. Elle propose d’évaluer les stratégies utilisées par les équipes de réadaptation pour faire</w:t>
      </w:r>
      <w:r w:rsidR="006C46B0" w:rsidRPr="00C52EBE">
        <w:rPr>
          <w:i/>
          <w:iCs/>
          <w:lang w:val="fr-CA"/>
        </w:rPr>
        <w:t xml:space="preserve"> </w:t>
      </w:r>
      <w:r w:rsidR="00E84DD6" w:rsidRPr="00C52EBE">
        <w:rPr>
          <w:i/>
          <w:iCs/>
          <w:lang w:val="fr-CA"/>
        </w:rPr>
        <w:t>face aux enjeux éthiques de leur pratique, dans le cadre d’interventions</w:t>
      </w:r>
      <w:r w:rsidR="006C46B0" w:rsidRPr="00C52EBE">
        <w:rPr>
          <w:i/>
          <w:iCs/>
          <w:lang w:val="fr-CA"/>
        </w:rPr>
        <w:t xml:space="preserve"> </w:t>
      </w:r>
      <w:r w:rsidR="00E84DD6" w:rsidRPr="00C52EBE">
        <w:rPr>
          <w:i/>
          <w:iCs/>
          <w:lang w:val="fr-CA"/>
        </w:rPr>
        <w:t>auprès des personnes ayant une</w:t>
      </w:r>
      <w:r w:rsidR="006C46B0" w:rsidRPr="00C52EBE">
        <w:rPr>
          <w:i/>
          <w:iCs/>
          <w:lang w:val="fr-CA"/>
        </w:rPr>
        <w:t xml:space="preserve"> </w:t>
      </w:r>
      <w:r w:rsidR="00E84DD6" w:rsidRPr="00C52EBE">
        <w:rPr>
          <w:i/>
          <w:iCs/>
          <w:lang w:val="fr-CA"/>
        </w:rPr>
        <w:t>déficience physique et de la douleur chronique</w:t>
      </w:r>
      <w:r w:rsidR="00C52EBE" w:rsidRPr="00C52EBE">
        <w:rPr>
          <w:i/>
          <w:iCs/>
          <w:lang w:val="fr-CA"/>
        </w:rPr>
        <w:t xml:space="preserve"> (p.15).</w:t>
      </w:r>
      <w:r w:rsidR="00BE541A" w:rsidRPr="00870C67">
        <w:rPr>
          <w:i/>
          <w:iCs/>
          <w:lang w:val="fr-CA"/>
        </w:rPr>
        <w:br w:type="page"/>
      </w:r>
    </w:p>
    <w:p w14:paraId="59379E83" w14:textId="5E656AE7" w:rsidR="002131A6" w:rsidRPr="00DD3209" w:rsidRDefault="002131A6">
      <w:pPr>
        <w:rPr>
          <w:lang w:val="fr-CA"/>
        </w:rPr>
      </w:pPr>
    </w:p>
    <w:p w14:paraId="7E561DDF" w14:textId="37DA31BD" w:rsidR="002131A6" w:rsidRPr="00DD3209" w:rsidRDefault="002131A6" w:rsidP="0034068E">
      <w:pPr>
        <w:jc w:val="center"/>
        <w:rPr>
          <w:sz w:val="56"/>
          <w:szCs w:val="56"/>
          <w:lang w:val="fr-CA"/>
        </w:rPr>
      </w:pPr>
    </w:p>
    <w:p w14:paraId="48B302B7" w14:textId="167C0545" w:rsidR="0034068E" w:rsidRPr="00DD3209" w:rsidRDefault="0034068E" w:rsidP="0034068E">
      <w:pPr>
        <w:jc w:val="center"/>
        <w:rPr>
          <w:sz w:val="56"/>
          <w:szCs w:val="56"/>
          <w:lang w:val="fr-CA"/>
        </w:rPr>
      </w:pPr>
    </w:p>
    <w:p w14:paraId="1C1BFA96" w14:textId="77777777" w:rsidR="0034068E" w:rsidRPr="00DD3209" w:rsidRDefault="0034068E" w:rsidP="0034068E">
      <w:pPr>
        <w:jc w:val="center"/>
        <w:rPr>
          <w:sz w:val="56"/>
          <w:szCs w:val="56"/>
          <w:lang w:val="fr-CA"/>
        </w:rPr>
      </w:pPr>
    </w:p>
    <w:p w14:paraId="2F7EFBCE" w14:textId="2DFE6E2E" w:rsidR="002131A6" w:rsidRPr="00DD3209" w:rsidRDefault="0034068E" w:rsidP="0034068E">
      <w:pPr>
        <w:jc w:val="center"/>
        <w:rPr>
          <w:b/>
          <w:bCs/>
          <w:sz w:val="56"/>
          <w:szCs w:val="56"/>
          <w:lang w:val="fr-CA"/>
        </w:rPr>
      </w:pPr>
      <w:r w:rsidRPr="00DD3209">
        <w:rPr>
          <w:b/>
          <w:bCs/>
          <w:sz w:val="56"/>
          <w:szCs w:val="56"/>
          <w:lang w:val="fr-CA"/>
        </w:rPr>
        <w:t>1</w:t>
      </w:r>
      <w:r w:rsidR="002131A6" w:rsidRPr="00DD3209">
        <w:rPr>
          <w:b/>
          <w:bCs/>
          <w:sz w:val="56"/>
          <w:szCs w:val="56"/>
          <w:lang w:val="fr-CA"/>
        </w:rPr>
        <w:t xml:space="preserve"> mission</w:t>
      </w:r>
      <w:r w:rsidR="00E90DBE" w:rsidRPr="00DD3209">
        <w:rPr>
          <w:b/>
          <w:bCs/>
          <w:sz w:val="56"/>
          <w:szCs w:val="56"/>
          <w:lang w:val="fr-CA"/>
        </w:rPr>
        <w:t xml:space="preserve"> commune</w:t>
      </w:r>
    </w:p>
    <w:p w14:paraId="6846D85C" w14:textId="48790AEC" w:rsidR="002131A6" w:rsidRPr="00DD3209" w:rsidRDefault="002131A6" w:rsidP="0034068E">
      <w:pPr>
        <w:jc w:val="center"/>
        <w:rPr>
          <w:b/>
          <w:bCs/>
          <w:sz w:val="56"/>
          <w:szCs w:val="56"/>
          <w:lang w:val="fr-CA"/>
        </w:rPr>
      </w:pPr>
      <w:r w:rsidRPr="00DD3209">
        <w:rPr>
          <w:b/>
          <w:bCs/>
          <w:sz w:val="56"/>
          <w:szCs w:val="56"/>
          <w:lang w:val="fr-CA"/>
        </w:rPr>
        <w:t>2 axes de recherche</w:t>
      </w:r>
    </w:p>
    <w:p w14:paraId="7DFE6C88" w14:textId="77454F5C" w:rsidR="002131A6" w:rsidRPr="00DD3209" w:rsidRDefault="002131A6" w:rsidP="0034068E">
      <w:pPr>
        <w:jc w:val="center"/>
        <w:rPr>
          <w:b/>
          <w:bCs/>
          <w:sz w:val="56"/>
          <w:szCs w:val="56"/>
          <w:lang w:val="fr-CA"/>
        </w:rPr>
      </w:pPr>
      <w:r w:rsidRPr="00DD3209">
        <w:rPr>
          <w:b/>
          <w:bCs/>
          <w:sz w:val="56"/>
          <w:szCs w:val="56"/>
          <w:lang w:val="fr-CA"/>
        </w:rPr>
        <w:t>6 orientations</w:t>
      </w:r>
      <w:r w:rsidR="00E90DBE" w:rsidRPr="00DD3209">
        <w:rPr>
          <w:b/>
          <w:bCs/>
          <w:sz w:val="56"/>
          <w:szCs w:val="56"/>
          <w:lang w:val="fr-CA"/>
        </w:rPr>
        <w:t xml:space="preserve"> fédératrices</w:t>
      </w:r>
    </w:p>
    <w:p w14:paraId="0B2E8424" w14:textId="6A9C760B" w:rsidR="002131A6" w:rsidRPr="00DD3209" w:rsidRDefault="005F17FC" w:rsidP="0034068E">
      <w:pPr>
        <w:jc w:val="center"/>
        <w:rPr>
          <w:b/>
          <w:bCs/>
          <w:sz w:val="56"/>
          <w:szCs w:val="56"/>
          <w:lang w:val="fr-CA"/>
        </w:rPr>
      </w:pPr>
      <w:r w:rsidRPr="00DD3209">
        <w:rPr>
          <w:b/>
          <w:bCs/>
          <w:sz w:val="56"/>
          <w:szCs w:val="56"/>
          <w:lang w:val="fr-CA"/>
        </w:rPr>
        <w:t xml:space="preserve">Grandes </w:t>
      </w:r>
      <w:r w:rsidR="00F212CA" w:rsidRPr="00DD3209">
        <w:rPr>
          <w:b/>
          <w:bCs/>
          <w:sz w:val="56"/>
          <w:szCs w:val="56"/>
          <w:lang w:val="fr-CA"/>
        </w:rPr>
        <w:t>ambitions</w:t>
      </w:r>
    </w:p>
    <w:p w14:paraId="3854ED82" w14:textId="2AB26834" w:rsidR="005F17FC" w:rsidRPr="00DD3209" w:rsidRDefault="005F17FC" w:rsidP="0034068E">
      <w:pPr>
        <w:jc w:val="center"/>
        <w:rPr>
          <w:sz w:val="56"/>
          <w:szCs w:val="56"/>
          <w:lang w:val="fr-CA"/>
        </w:rPr>
      </w:pPr>
    </w:p>
    <w:p w14:paraId="3C07AC35" w14:textId="19546E88" w:rsidR="002131A6" w:rsidRPr="00DD3209" w:rsidRDefault="00A82CB3" w:rsidP="0034068E">
      <w:pPr>
        <w:jc w:val="center"/>
        <w:rPr>
          <w:rFonts w:cstheme="minorHAnsi"/>
          <w:sz w:val="32"/>
          <w:szCs w:val="32"/>
          <w:lang w:val="fr-CA"/>
        </w:rPr>
      </w:pPr>
      <w:r w:rsidRPr="003C79E2">
        <w:rPr>
          <w:rFonts w:eastAsia="Arial" w:cstheme="minorHAnsi"/>
          <w:noProof/>
          <w:color w:val="000000"/>
          <w:sz w:val="32"/>
          <w:szCs w:val="32"/>
        </w:rPr>
        <w:drawing>
          <wp:anchor distT="0" distB="0" distL="114300" distR="114300" simplePos="0" relativeHeight="251658240" behindDoc="1" locked="0" layoutInCell="1" allowOverlap="1" wp14:anchorId="1B00D278" wp14:editId="48857A16">
            <wp:simplePos x="0" y="0"/>
            <wp:positionH relativeFrom="column">
              <wp:posOffset>1926011</wp:posOffset>
            </wp:positionH>
            <wp:positionV relativeFrom="paragraph">
              <wp:posOffset>189519</wp:posOffset>
            </wp:positionV>
            <wp:extent cx="2521830" cy="7858654"/>
            <wp:effectExtent l="0" t="1270" r="4445" b="4445"/>
            <wp:wrapNone/>
            <wp:docPr id="2" name="Picture 5" descr="VerticalBanner.jpg">
              <a:extLst xmlns:a="http://schemas.openxmlformats.org/drawingml/2006/main">
                <a:ext uri="{FF2B5EF4-FFF2-40B4-BE49-F238E27FC236}">
                  <a16:creationId xmlns:a16="http://schemas.microsoft.com/office/drawing/2014/main" id="{8A56C72D-7397-442B-87CB-0F3FF460FE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VerticalBanner.jpg">
                      <a:extLst>
                        <a:ext uri="{FF2B5EF4-FFF2-40B4-BE49-F238E27FC236}">
                          <a16:creationId xmlns:a16="http://schemas.microsoft.com/office/drawing/2014/main" id="{8A56C72D-7397-442B-87CB-0F3FF460FEA4}"/>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rot="16200000">
                      <a:off x="0" y="0"/>
                      <a:ext cx="2521830" cy="7858654"/>
                    </a:xfrm>
                    <a:prstGeom prst="rect">
                      <a:avLst/>
                    </a:prstGeom>
                  </pic:spPr>
                </pic:pic>
              </a:graphicData>
            </a:graphic>
            <wp14:sizeRelH relativeFrom="page">
              <wp14:pctWidth>0</wp14:pctWidth>
            </wp14:sizeRelH>
            <wp14:sizeRelV relativeFrom="page">
              <wp14:pctHeight>0</wp14:pctHeight>
            </wp14:sizeRelV>
          </wp:anchor>
        </w:drawing>
      </w:r>
      <w:r w:rsidR="002131A6" w:rsidRPr="00DD3209">
        <w:rPr>
          <w:rFonts w:eastAsia="Arial" w:cstheme="minorHAnsi"/>
          <w:color w:val="000000"/>
          <w:sz w:val="32"/>
          <w:szCs w:val="32"/>
          <w:lang w:val="fr-CA"/>
        </w:rPr>
        <w:t>Pour mettre en place les innovations essentielles pour relever les défis importants en santé et services sociaux d’aujourd’hui et demain.</w:t>
      </w:r>
    </w:p>
    <w:sectPr w:rsidR="002131A6" w:rsidRPr="00DD3209" w:rsidSect="00C83071">
      <w:type w:val="continuous"/>
      <w:pgSz w:w="12240" w:h="15840"/>
      <w:pgMar w:top="2332"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AF1E5" w14:textId="77777777" w:rsidR="001167EB" w:rsidRDefault="001167EB" w:rsidP="00F915E0">
      <w:r>
        <w:separator/>
      </w:r>
    </w:p>
  </w:endnote>
  <w:endnote w:type="continuationSeparator" w:id="0">
    <w:p w14:paraId="42B5658B" w14:textId="77777777" w:rsidR="001167EB" w:rsidRDefault="001167EB" w:rsidP="00F91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pple Chancery">
    <w:altName w:val="APPLE CHANCERY"/>
    <w:panose1 w:val="03020702040506060504"/>
    <w:charset w:val="B1"/>
    <w:family w:val="script"/>
    <w:pitch w:val="variable"/>
    <w:sig w:usb0="80000867" w:usb1="00000003" w:usb2="00000000" w:usb3="00000000" w:csb0="000001F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6505822"/>
      <w:docPartObj>
        <w:docPartGallery w:val="Page Numbers (Bottom of Page)"/>
        <w:docPartUnique/>
      </w:docPartObj>
    </w:sdtPr>
    <w:sdtEndPr>
      <w:rPr>
        <w:rStyle w:val="PageNumber"/>
      </w:rPr>
    </w:sdtEndPr>
    <w:sdtContent>
      <w:p w14:paraId="0A80A76A" w14:textId="04E59AF8" w:rsidR="00D07C8E" w:rsidRDefault="00D07C8E" w:rsidP="00D07C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58E7C2" w14:textId="77777777" w:rsidR="00D07C8E" w:rsidRDefault="00D07C8E" w:rsidP="00F915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54806933"/>
      <w:docPartObj>
        <w:docPartGallery w:val="Page Numbers (Bottom of Page)"/>
        <w:docPartUnique/>
      </w:docPartObj>
    </w:sdtPr>
    <w:sdtEndPr>
      <w:rPr>
        <w:rStyle w:val="PageNumber"/>
      </w:rPr>
    </w:sdtEndPr>
    <w:sdtContent>
      <w:p w14:paraId="25443E6E" w14:textId="7E3DD2FB" w:rsidR="00D07C8E" w:rsidRDefault="00D07C8E" w:rsidP="00D07C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C4BAE">
          <w:rPr>
            <w:rStyle w:val="PageNumber"/>
            <w:noProof/>
          </w:rPr>
          <w:t>14</w:t>
        </w:r>
        <w:r>
          <w:rPr>
            <w:rStyle w:val="PageNumber"/>
          </w:rPr>
          <w:fldChar w:fldCharType="end"/>
        </w:r>
      </w:p>
    </w:sdtContent>
  </w:sdt>
  <w:p w14:paraId="78969974" w14:textId="0E1B521F" w:rsidR="00D07C8E" w:rsidRDefault="00D07C8E" w:rsidP="000E50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111F8" w14:textId="77777777" w:rsidR="001167EB" w:rsidRDefault="001167EB" w:rsidP="00F915E0">
      <w:r>
        <w:separator/>
      </w:r>
    </w:p>
  </w:footnote>
  <w:footnote w:type="continuationSeparator" w:id="0">
    <w:p w14:paraId="4765E5C8" w14:textId="77777777" w:rsidR="001167EB" w:rsidRDefault="001167EB" w:rsidP="00F915E0">
      <w:r>
        <w:continuationSeparator/>
      </w:r>
    </w:p>
  </w:footnote>
  <w:footnote w:id="1">
    <w:p w14:paraId="23CD3AB0" w14:textId="20B2675C" w:rsidR="0054694C" w:rsidRPr="0054694C" w:rsidRDefault="0054694C">
      <w:pPr>
        <w:pStyle w:val="FootnoteText"/>
        <w:rPr>
          <w:lang w:val="fr-CA"/>
        </w:rPr>
      </w:pPr>
      <w:r>
        <w:rPr>
          <w:rStyle w:val="FootnoteReference"/>
        </w:rPr>
        <w:footnoteRef/>
      </w:r>
      <w:r w:rsidRPr="0054694C">
        <w:rPr>
          <w:lang w:val="fr-CA"/>
        </w:rPr>
        <w:t xml:space="preserve"> </w:t>
      </w:r>
      <w:r>
        <w:rPr>
          <w:lang w:val="fr-CA"/>
        </w:rPr>
        <w:t>Erratum : le plan de développement mentionne une hausse de 30 %. Le bon chiffre est 44 %.</w:t>
      </w:r>
    </w:p>
  </w:footnote>
  <w:footnote w:id="2">
    <w:p w14:paraId="60ACD09B" w14:textId="4D8A4264" w:rsidR="00D07C8E" w:rsidRPr="00213F7A" w:rsidRDefault="00D07C8E">
      <w:pPr>
        <w:pStyle w:val="FootnoteText"/>
        <w:rPr>
          <w:lang w:val="fr-CA"/>
        </w:rPr>
      </w:pPr>
      <w:r>
        <w:rPr>
          <w:rStyle w:val="FootnoteReference"/>
        </w:rPr>
        <w:footnoteRef/>
      </w:r>
      <w:r w:rsidRPr="00213F7A">
        <w:rPr>
          <w:lang w:val="fr-CA"/>
        </w:rPr>
        <w:t xml:space="preserve"> </w:t>
      </w:r>
      <w:r>
        <w:rPr>
          <w:lang w:val="fr-CA"/>
        </w:rPr>
        <w:t xml:space="preserve">La justice sociale fait référence à l’identification de la cause de l’iniquité et l’élimination de l’obstacle systémique </w:t>
      </w:r>
      <w:r w:rsidRPr="006E4352">
        <w:rPr>
          <w:lang w:val="fr-CA"/>
        </w:rPr>
        <w:t xml:space="preserve">qui aboutit à une situation où aucune </w:t>
      </w:r>
      <w:r>
        <w:rPr>
          <w:lang w:val="fr-CA"/>
        </w:rPr>
        <w:t xml:space="preserve">soutien </w:t>
      </w:r>
      <w:r w:rsidRPr="006E4352">
        <w:rPr>
          <w:lang w:val="fr-CA"/>
        </w:rPr>
        <w:t xml:space="preserve">supplémentaire </w:t>
      </w:r>
      <w:r>
        <w:rPr>
          <w:lang w:val="fr-CA"/>
        </w:rPr>
        <w:t xml:space="preserve">ou </w:t>
      </w:r>
      <w:r w:rsidRPr="006E4352">
        <w:rPr>
          <w:lang w:val="fr-CA"/>
        </w:rPr>
        <w:t>adaptation n'est nécessaire.</w:t>
      </w:r>
    </w:p>
  </w:footnote>
  <w:footnote w:id="3">
    <w:p w14:paraId="446AF364" w14:textId="38EAA5AC" w:rsidR="00D07C8E" w:rsidRPr="00AC62DD" w:rsidRDefault="00D07C8E">
      <w:pPr>
        <w:pStyle w:val="FootnoteText"/>
        <w:rPr>
          <w:lang w:val="fr-CA"/>
        </w:rPr>
      </w:pPr>
      <w:r>
        <w:rPr>
          <w:rStyle w:val="FootnoteReference"/>
        </w:rPr>
        <w:footnoteRef/>
      </w:r>
      <w:r w:rsidRPr="00AC62DD">
        <w:rPr>
          <w:lang w:val="fr-CA"/>
        </w:rPr>
        <w:t xml:space="preserve"> </w:t>
      </w:r>
      <w:r w:rsidRPr="00DD3209">
        <w:rPr>
          <w:lang w:val="fr-CA"/>
        </w:rPr>
        <w:t>IURDPM = Institut universitaire sur la réadaptation en déficience physique de Montréal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DFCF" w14:textId="7C12AED2" w:rsidR="00D07C8E" w:rsidRDefault="00D07C8E">
    <w:pPr>
      <w:pStyle w:val="Header"/>
    </w:pPr>
    <w:r w:rsidRPr="00F915E0">
      <w:rPr>
        <w:noProof/>
        <w:lang w:val="fr-CA" w:eastAsia="fr-CA"/>
      </w:rPr>
      <w:drawing>
        <wp:anchor distT="0" distB="0" distL="114300" distR="114300" simplePos="0" relativeHeight="251658240" behindDoc="0" locked="0" layoutInCell="1" allowOverlap="1" wp14:anchorId="6040972A" wp14:editId="5AF25339">
          <wp:simplePos x="0" y="0"/>
          <wp:positionH relativeFrom="column">
            <wp:posOffset>-261735</wp:posOffset>
          </wp:positionH>
          <wp:positionV relativeFrom="paragraph">
            <wp:posOffset>-185730</wp:posOffset>
          </wp:positionV>
          <wp:extent cx="1318079" cy="1158949"/>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18079" cy="115894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7891F" w14:textId="749D85D7" w:rsidR="00D07C8E" w:rsidRDefault="00966A60">
    <w:pPr>
      <w:pStyle w:val="Header"/>
    </w:pPr>
    <w:r w:rsidRPr="00110387">
      <w:rPr>
        <w:noProof/>
      </w:rPr>
      <w:drawing>
        <wp:anchor distT="0" distB="0" distL="114300" distR="114300" simplePos="0" relativeHeight="251660288" behindDoc="1" locked="0" layoutInCell="1" allowOverlap="1" wp14:anchorId="60BC15E2" wp14:editId="0754CB75">
          <wp:simplePos x="0" y="0"/>
          <wp:positionH relativeFrom="column">
            <wp:posOffset>-1184910</wp:posOffset>
          </wp:positionH>
          <wp:positionV relativeFrom="paragraph">
            <wp:posOffset>-457200</wp:posOffset>
          </wp:positionV>
          <wp:extent cx="2418715" cy="10088880"/>
          <wp:effectExtent l="0" t="0" r="0" b="0"/>
          <wp:wrapNone/>
          <wp:docPr id="6" name="Picture 5" descr="Vertical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VerticalBanner.jp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18715" cy="10088880"/>
                  </a:xfrm>
                  <a:prstGeom prst="rect">
                    <a:avLst/>
                  </a:prstGeom>
                </pic:spPr>
              </pic:pic>
            </a:graphicData>
          </a:graphic>
          <wp14:sizeRelH relativeFrom="page">
            <wp14:pctWidth>0</wp14:pctWidth>
          </wp14:sizeRelH>
          <wp14:sizeRelV relativeFrom="page">
            <wp14:pctHeight>0</wp14:pctHeight>
          </wp14:sizeRelV>
        </wp:anchor>
      </w:drawing>
    </w:r>
    <w:r w:rsidR="00110387" w:rsidRPr="00F915E0">
      <w:rPr>
        <w:noProof/>
        <w:lang w:val="fr-CA" w:eastAsia="fr-CA"/>
      </w:rPr>
      <w:drawing>
        <wp:anchor distT="0" distB="0" distL="114300" distR="114300" simplePos="0" relativeHeight="251659264" behindDoc="0" locked="0" layoutInCell="1" allowOverlap="1" wp14:anchorId="18AABC56" wp14:editId="42A5F8F9">
          <wp:simplePos x="0" y="0"/>
          <wp:positionH relativeFrom="column">
            <wp:posOffset>5256128</wp:posOffset>
          </wp:positionH>
          <wp:positionV relativeFrom="paragraph">
            <wp:posOffset>-148900</wp:posOffset>
          </wp:positionV>
          <wp:extent cx="1318079" cy="1158949"/>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318079" cy="115894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4EB2"/>
    <w:multiLevelType w:val="hybridMultilevel"/>
    <w:tmpl w:val="970C3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D39AC"/>
    <w:multiLevelType w:val="hybridMultilevel"/>
    <w:tmpl w:val="9114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B36A1"/>
    <w:multiLevelType w:val="hybridMultilevel"/>
    <w:tmpl w:val="2A4C14A6"/>
    <w:lvl w:ilvl="0" w:tplc="00B0A74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77E6A"/>
    <w:multiLevelType w:val="hybridMultilevel"/>
    <w:tmpl w:val="00A6242E"/>
    <w:lvl w:ilvl="0" w:tplc="31029BF4">
      <w:start w:val="2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37B79"/>
    <w:multiLevelType w:val="hybridMultilevel"/>
    <w:tmpl w:val="28C47442"/>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5" w15:restartNumberingAfterBreak="0">
    <w:nsid w:val="1EFF596C"/>
    <w:multiLevelType w:val="hybridMultilevel"/>
    <w:tmpl w:val="47AABA28"/>
    <w:lvl w:ilvl="0" w:tplc="618CB500">
      <w:start w:val="2022"/>
      <w:numFmt w:val="bullet"/>
      <w:lvlText w:val="-"/>
      <w:lvlJc w:val="left"/>
      <w:pPr>
        <w:ind w:left="720" w:hanging="360"/>
      </w:pPr>
      <w:rPr>
        <w:rFonts w:ascii="Calibri" w:eastAsiaTheme="minorHAnsi"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74849"/>
    <w:multiLevelType w:val="hybridMultilevel"/>
    <w:tmpl w:val="B852A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3B641C"/>
    <w:multiLevelType w:val="hybridMultilevel"/>
    <w:tmpl w:val="C8DAE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C1F7C"/>
    <w:multiLevelType w:val="hybridMultilevel"/>
    <w:tmpl w:val="09CC4BF2"/>
    <w:lvl w:ilvl="0" w:tplc="2334D75A">
      <w:start w:val="1"/>
      <w:numFmt w:val="bullet"/>
      <w:lvlText w:val=""/>
      <w:lvlJc w:val="left"/>
      <w:pPr>
        <w:tabs>
          <w:tab w:val="num" w:pos="417"/>
        </w:tabs>
        <w:ind w:left="417"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9F24AD"/>
    <w:multiLevelType w:val="hybridMultilevel"/>
    <w:tmpl w:val="D81A1914"/>
    <w:lvl w:ilvl="0" w:tplc="04090001">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06227"/>
    <w:multiLevelType w:val="hybridMultilevel"/>
    <w:tmpl w:val="CE3424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055457"/>
    <w:multiLevelType w:val="multilevel"/>
    <w:tmpl w:val="8A2C5EBE"/>
    <w:lvl w:ilvl="0">
      <w:start w:val="1"/>
      <w:numFmt w:val="upperLetter"/>
      <w:lvlText w:val="Section %1 :"/>
      <w:lvlJc w:val="left"/>
      <w:pPr>
        <w:ind w:left="0" w:firstLine="0"/>
      </w:pPr>
    </w:lvl>
    <w:lvl w:ilvl="1">
      <w:start w:val="1"/>
      <w:numFmt w:val="decimal"/>
      <w:lvlText w:val="Section %1.%2"/>
      <w:lvlJc w:val="left"/>
      <w:pPr>
        <w:ind w:left="568" w:firstLine="0"/>
      </w:pPr>
    </w:lvl>
    <w:lvl w:ilvl="2">
      <w:start w:val="1"/>
      <w:numFmt w:val="decimal"/>
      <w:lvlText w:val="%1.%2.%3"/>
      <w:lvlJc w:val="left"/>
      <w:pPr>
        <w:ind w:left="992" w:hanging="992"/>
      </w:pPr>
    </w:lvl>
    <w:lvl w:ilvl="3">
      <w:start w:val="1"/>
      <w:numFmt w:val="decimal"/>
      <w:lvlText w:val="%1.%2.%3.%4"/>
      <w:lvlJc w:val="left"/>
      <w:pPr>
        <w:ind w:left="992" w:hanging="992"/>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5D74F2"/>
    <w:multiLevelType w:val="multilevel"/>
    <w:tmpl w:val="52F61C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35A1207B"/>
    <w:multiLevelType w:val="hybridMultilevel"/>
    <w:tmpl w:val="68CAA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FA66B7"/>
    <w:multiLevelType w:val="hybridMultilevel"/>
    <w:tmpl w:val="7F6CE13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AD249C2"/>
    <w:multiLevelType w:val="hybridMultilevel"/>
    <w:tmpl w:val="B9B49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BA5526"/>
    <w:multiLevelType w:val="hybridMultilevel"/>
    <w:tmpl w:val="99BAF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E3032A"/>
    <w:multiLevelType w:val="hybridMultilevel"/>
    <w:tmpl w:val="C622A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4835634B"/>
    <w:multiLevelType w:val="hybridMultilevel"/>
    <w:tmpl w:val="E3549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C32B0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D31260C"/>
    <w:multiLevelType w:val="hybridMultilevel"/>
    <w:tmpl w:val="6E72A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93071F"/>
    <w:multiLevelType w:val="hybridMultilevel"/>
    <w:tmpl w:val="9B34A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184E8F"/>
    <w:multiLevelType w:val="hybridMultilevel"/>
    <w:tmpl w:val="C4B63632"/>
    <w:lvl w:ilvl="0" w:tplc="C032EECC">
      <w:start w:val="2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3D5CCC"/>
    <w:multiLevelType w:val="hybridMultilevel"/>
    <w:tmpl w:val="6C0EE712"/>
    <w:lvl w:ilvl="0" w:tplc="31029BF4">
      <w:start w:val="2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E57BBF"/>
    <w:multiLevelType w:val="hybridMultilevel"/>
    <w:tmpl w:val="65F4D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BC086D"/>
    <w:multiLevelType w:val="hybridMultilevel"/>
    <w:tmpl w:val="C89A758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6" w15:restartNumberingAfterBreak="0">
    <w:nsid w:val="566E77AF"/>
    <w:multiLevelType w:val="hybridMultilevel"/>
    <w:tmpl w:val="99E0D2FC"/>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7" w15:restartNumberingAfterBreak="0">
    <w:nsid w:val="5B3F3E0E"/>
    <w:multiLevelType w:val="hybridMultilevel"/>
    <w:tmpl w:val="BB206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E40469"/>
    <w:multiLevelType w:val="hybridMultilevel"/>
    <w:tmpl w:val="3C8E8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F449E3"/>
    <w:multiLevelType w:val="hybridMultilevel"/>
    <w:tmpl w:val="1D04947A"/>
    <w:lvl w:ilvl="0" w:tplc="348E8A6E">
      <w:start w:val="2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E55B33"/>
    <w:multiLevelType w:val="hybridMultilevel"/>
    <w:tmpl w:val="78246958"/>
    <w:lvl w:ilvl="0" w:tplc="FFC60E6A">
      <w:start w:val="2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1F7608"/>
    <w:multiLevelType w:val="hybridMultilevel"/>
    <w:tmpl w:val="A1B8AB6C"/>
    <w:lvl w:ilvl="0" w:tplc="AAF4BC2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3"/>
  </w:num>
  <w:num w:numId="2">
    <w:abstractNumId w:val="3"/>
  </w:num>
  <w:num w:numId="3">
    <w:abstractNumId w:val="25"/>
  </w:num>
  <w:num w:numId="4">
    <w:abstractNumId w:val="12"/>
  </w:num>
  <w:num w:numId="5">
    <w:abstractNumId w:val="11"/>
  </w:num>
  <w:num w:numId="6">
    <w:abstractNumId w:val="0"/>
  </w:num>
  <w:num w:numId="7">
    <w:abstractNumId w:val="18"/>
  </w:num>
  <w:num w:numId="8">
    <w:abstractNumId w:val="10"/>
  </w:num>
  <w:num w:numId="9">
    <w:abstractNumId w:val="20"/>
  </w:num>
  <w:num w:numId="10">
    <w:abstractNumId w:val="8"/>
  </w:num>
  <w:num w:numId="11">
    <w:abstractNumId w:val="30"/>
  </w:num>
  <w:num w:numId="12">
    <w:abstractNumId w:val="14"/>
  </w:num>
  <w:num w:numId="13">
    <w:abstractNumId w:val="19"/>
  </w:num>
  <w:num w:numId="14">
    <w:abstractNumId w:val="1"/>
  </w:num>
  <w:num w:numId="15">
    <w:abstractNumId w:val="28"/>
  </w:num>
  <w:num w:numId="16">
    <w:abstractNumId w:val="15"/>
  </w:num>
  <w:num w:numId="17">
    <w:abstractNumId w:val="27"/>
  </w:num>
  <w:num w:numId="18">
    <w:abstractNumId w:val="6"/>
  </w:num>
  <w:num w:numId="19">
    <w:abstractNumId w:val="21"/>
  </w:num>
  <w:num w:numId="20">
    <w:abstractNumId w:val="2"/>
  </w:num>
  <w:num w:numId="21">
    <w:abstractNumId w:val="16"/>
  </w:num>
  <w:num w:numId="22">
    <w:abstractNumId w:val="4"/>
  </w:num>
  <w:num w:numId="23">
    <w:abstractNumId w:val="5"/>
  </w:num>
  <w:num w:numId="24">
    <w:abstractNumId w:val="9"/>
  </w:num>
  <w:num w:numId="25">
    <w:abstractNumId w:val="17"/>
  </w:num>
  <w:num w:numId="26">
    <w:abstractNumId w:val="7"/>
  </w:num>
  <w:num w:numId="27">
    <w:abstractNumId w:val="26"/>
  </w:num>
  <w:num w:numId="28">
    <w:abstractNumId w:val="13"/>
  </w:num>
  <w:num w:numId="29">
    <w:abstractNumId w:val="24"/>
  </w:num>
  <w:num w:numId="30">
    <w:abstractNumId w:val="22"/>
  </w:num>
  <w:num w:numId="31">
    <w:abstractNumId w:val="29"/>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E0"/>
    <w:rsid w:val="00011794"/>
    <w:rsid w:val="00013CE8"/>
    <w:rsid w:val="00017D46"/>
    <w:rsid w:val="00022118"/>
    <w:rsid w:val="000244F1"/>
    <w:rsid w:val="000329D9"/>
    <w:rsid w:val="00043AB7"/>
    <w:rsid w:val="00050DFB"/>
    <w:rsid w:val="00051CD3"/>
    <w:rsid w:val="0006220D"/>
    <w:rsid w:val="00071260"/>
    <w:rsid w:val="00086E93"/>
    <w:rsid w:val="00095AD1"/>
    <w:rsid w:val="00095BCA"/>
    <w:rsid w:val="000A2452"/>
    <w:rsid w:val="000A4F38"/>
    <w:rsid w:val="000B0AA2"/>
    <w:rsid w:val="000B5887"/>
    <w:rsid w:val="000C5C0C"/>
    <w:rsid w:val="000D33CE"/>
    <w:rsid w:val="000D3575"/>
    <w:rsid w:val="000D4D48"/>
    <w:rsid w:val="000E5096"/>
    <w:rsid w:val="001053AD"/>
    <w:rsid w:val="0010748F"/>
    <w:rsid w:val="00110387"/>
    <w:rsid w:val="001167EB"/>
    <w:rsid w:val="00135DFB"/>
    <w:rsid w:val="001418AA"/>
    <w:rsid w:val="001454F9"/>
    <w:rsid w:val="00165D86"/>
    <w:rsid w:val="0017558A"/>
    <w:rsid w:val="0018553C"/>
    <w:rsid w:val="0019581C"/>
    <w:rsid w:val="00197363"/>
    <w:rsid w:val="001B3185"/>
    <w:rsid w:val="001B3B54"/>
    <w:rsid w:val="001B4043"/>
    <w:rsid w:val="001C6044"/>
    <w:rsid w:val="001D7A0D"/>
    <w:rsid w:val="001D7FD9"/>
    <w:rsid w:val="001F3910"/>
    <w:rsid w:val="001F75CF"/>
    <w:rsid w:val="002131A6"/>
    <w:rsid w:val="00213F7A"/>
    <w:rsid w:val="00214323"/>
    <w:rsid w:val="00223A6E"/>
    <w:rsid w:val="002274C0"/>
    <w:rsid w:val="00233875"/>
    <w:rsid w:val="00235766"/>
    <w:rsid w:val="00235C58"/>
    <w:rsid w:val="0026362F"/>
    <w:rsid w:val="0027687E"/>
    <w:rsid w:val="002778B6"/>
    <w:rsid w:val="002B198F"/>
    <w:rsid w:val="002E207E"/>
    <w:rsid w:val="002E231C"/>
    <w:rsid w:val="00310241"/>
    <w:rsid w:val="00311F98"/>
    <w:rsid w:val="003156D3"/>
    <w:rsid w:val="0031631E"/>
    <w:rsid w:val="00325D6A"/>
    <w:rsid w:val="003364C3"/>
    <w:rsid w:val="0034068E"/>
    <w:rsid w:val="003457C6"/>
    <w:rsid w:val="00351F2E"/>
    <w:rsid w:val="0035475D"/>
    <w:rsid w:val="003614A6"/>
    <w:rsid w:val="00366D34"/>
    <w:rsid w:val="00367BA6"/>
    <w:rsid w:val="00381A3D"/>
    <w:rsid w:val="003B44F1"/>
    <w:rsid w:val="003B5E44"/>
    <w:rsid w:val="003C4BAE"/>
    <w:rsid w:val="003C79E2"/>
    <w:rsid w:val="003D3292"/>
    <w:rsid w:val="003D406D"/>
    <w:rsid w:val="003D4697"/>
    <w:rsid w:val="003D4953"/>
    <w:rsid w:val="003E0EF0"/>
    <w:rsid w:val="003E20EB"/>
    <w:rsid w:val="003E7483"/>
    <w:rsid w:val="004041D6"/>
    <w:rsid w:val="004066A0"/>
    <w:rsid w:val="004134A3"/>
    <w:rsid w:val="0043089D"/>
    <w:rsid w:val="00434983"/>
    <w:rsid w:val="00435122"/>
    <w:rsid w:val="00442875"/>
    <w:rsid w:val="00497809"/>
    <w:rsid w:val="004B2A43"/>
    <w:rsid w:val="004C59D6"/>
    <w:rsid w:val="004E3E81"/>
    <w:rsid w:val="004E4D68"/>
    <w:rsid w:val="004E6012"/>
    <w:rsid w:val="004F3C59"/>
    <w:rsid w:val="00507F2A"/>
    <w:rsid w:val="00512ABB"/>
    <w:rsid w:val="005339E9"/>
    <w:rsid w:val="0054694C"/>
    <w:rsid w:val="0054746E"/>
    <w:rsid w:val="005519B4"/>
    <w:rsid w:val="00552F18"/>
    <w:rsid w:val="00573D5D"/>
    <w:rsid w:val="00575393"/>
    <w:rsid w:val="00583297"/>
    <w:rsid w:val="00586C04"/>
    <w:rsid w:val="005A442D"/>
    <w:rsid w:val="005A66B1"/>
    <w:rsid w:val="005B54E5"/>
    <w:rsid w:val="005C76FD"/>
    <w:rsid w:val="005D014C"/>
    <w:rsid w:val="005D7789"/>
    <w:rsid w:val="005E5A59"/>
    <w:rsid w:val="005F17FC"/>
    <w:rsid w:val="005F538F"/>
    <w:rsid w:val="00600169"/>
    <w:rsid w:val="00613C10"/>
    <w:rsid w:val="00624EC0"/>
    <w:rsid w:val="006A3145"/>
    <w:rsid w:val="006A56AE"/>
    <w:rsid w:val="006B4C21"/>
    <w:rsid w:val="006C46B0"/>
    <w:rsid w:val="006C4D09"/>
    <w:rsid w:val="006D2EE9"/>
    <w:rsid w:val="006D4254"/>
    <w:rsid w:val="006E4352"/>
    <w:rsid w:val="00717D34"/>
    <w:rsid w:val="00732A2C"/>
    <w:rsid w:val="00742783"/>
    <w:rsid w:val="0074626D"/>
    <w:rsid w:val="00760F25"/>
    <w:rsid w:val="00767B77"/>
    <w:rsid w:val="00772574"/>
    <w:rsid w:val="00783E0C"/>
    <w:rsid w:val="00791863"/>
    <w:rsid w:val="00796C84"/>
    <w:rsid w:val="007A3AF0"/>
    <w:rsid w:val="007B1219"/>
    <w:rsid w:val="007B4810"/>
    <w:rsid w:val="007C09E7"/>
    <w:rsid w:val="007D0C3E"/>
    <w:rsid w:val="007E492C"/>
    <w:rsid w:val="007F3FD4"/>
    <w:rsid w:val="00800929"/>
    <w:rsid w:val="00813238"/>
    <w:rsid w:val="0082557E"/>
    <w:rsid w:val="0083063E"/>
    <w:rsid w:val="00841FC8"/>
    <w:rsid w:val="00846C41"/>
    <w:rsid w:val="00864D2D"/>
    <w:rsid w:val="00870C67"/>
    <w:rsid w:val="0087483C"/>
    <w:rsid w:val="00876137"/>
    <w:rsid w:val="00877E76"/>
    <w:rsid w:val="00880299"/>
    <w:rsid w:val="008877EA"/>
    <w:rsid w:val="0089034C"/>
    <w:rsid w:val="00893721"/>
    <w:rsid w:val="0089386D"/>
    <w:rsid w:val="008A7B5C"/>
    <w:rsid w:val="008B2847"/>
    <w:rsid w:val="008C559D"/>
    <w:rsid w:val="008C56DB"/>
    <w:rsid w:val="008D0F81"/>
    <w:rsid w:val="008D66A0"/>
    <w:rsid w:val="00902CC5"/>
    <w:rsid w:val="009045E5"/>
    <w:rsid w:val="00917433"/>
    <w:rsid w:val="00921790"/>
    <w:rsid w:val="0093310D"/>
    <w:rsid w:val="00940E21"/>
    <w:rsid w:val="009544D4"/>
    <w:rsid w:val="0095788C"/>
    <w:rsid w:val="00962612"/>
    <w:rsid w:val="00966A60"/>
    <w:rsid w:val="00971896"/>
    <w:rsid w:val="00983974"/>
    <w:rsid w:val="009A11C4"/>
    <w:rsid w:val="009B1F5E"/>
    <w:rsid w:val="009B30C6"/>
    <w:rsid w:val="009B75D8"/>
    <w:rsid w:val="009C1853"/>
    <w:rsid w:val="009D51AD"/>
    <w:rsid w:val="009F6254"/>
    <w:rsid w:val="00A03BEC"/>
    <w:rsid w:val="00A04560"/>
    <w:rsid w:val="00A3420C"/>
    <w:rsid w:val="00A35A6A"/>
    <w:rsid w:val="00A421DB"/>
    <w:rsid w:val="00A46C97"/>
    <w:rsid w:val="00A55819"/>
    <w:rsid w:val="00A61DA8"/>
    <w:rsid w:val="00A82CB3"/>
    <w:rsid w:val="00A9095D"/>
    <w:rsid w:val="00AA328E"/>
    <w:rsid w:val="00AB0038"/>
    <w:rsid w:val="00AB1B6F"/>
    <w:rsid w:val="00AB7002"/>
    <w:rsid w:val="00AC62DD"/>
    <w:rsid w:val="00AD1AC4"/>
    <w:rsid w:val="00AE0757"/>
    <w:rsid w:val="00AF224F"/>
    <w:rsid w:val="00B00D6E"/>
    <w:rsid w:val="00B112FF"/>
    <w:rsid w:val="00B546F3"/>
    <w:rsid w:val="00B56B5A"/>
    <w:rsid w:val="00B64275"/>
    <w:rsid w:val="00B661AF"/>
    <w:rsid w:val="00B70818"/>
    <w:rsid w:val="00B72484"/>
    <w:rsid w:val="00B767F0"/>
    <w:rsid w:val="00B87CD2"/>
    <w:rsid w:val="00BB774F"/>
    <w:rsid w:val="00BC1956"/>
    <w:rsid w:val="00BE541A"/>
    <w:rsid w:val="00BE6AAD"/>
    <w:rsid w:val="00BF289D"/>
    <w:rsid w:val="00C22BDF"/>
    <w:rsid w:val="00C52EBE"/>
    <w:rsid w:val="00C53307"/>
    <w:rsid w:val="00C70246"/>
    <w:rsid w:val="00C723CF"/>
    <w:rsid w:val="00C77553"/>
    <w:rsid w:val="00C83071"/>
    <w:rsid w:val="00C83F7A"/>
    <w:rsid w:val="00C84FD5"/>
    <w:rsid w:val="00C9175A"/>
    <w:rsid w:val="00CA715F"/>
    <w:rsid w:val="00CC2E97"/>
    <w:rsid w:val="00CD2BD9"/>
    <w:rsid w:val="00CE0570"/>
    <w:rsid w:val="00D03DE3"/>
    <w:rsid w:val="00D057C4"/>
    <w:rsid w:val="00D07C8E"/>
    <w:rsid w:val="00D16170"/>
    <w:rsid w:val="00D27869"/>
    <w:rsid w:val="00D324DD"/>
    <w:rsid w:val="00D357B6"/>
    <w:rsid w:val="00D37B3C"/>
    <w:rsid w:val="00D41A12"/>
    <w:rsid w:val="00D63F92"/>
    <w:rsid w:val="00D9035C"/>
    <w:rsid w:val="00D91AAA"/>
    <w:rsid w:val="00D9607D"/>
    <w:rsid w:val="00DB10EB"/>
    <w:rsid w:val="00DB14E2"/>
    <w:rsid w:val="00DB50FD"/>
    <w:rsid w:val="00DB55FB"/>
    <w:rsid w:val="00DC7EE4"/>
    <w:rsid w:val="00DD3209"/>
    <w:rsid w:val="00DD401F"/>
    <w:rsid w:val="00DD56BE"/>
    <w:rsid w:val="00E00717"/>
    <w:rsid w:val="00E12E81"/>
    <w:rsid w:val="00E20F45"/>
    <w:rsid w:val="00E25EAF"/>
    <w:rsid w:val="00E368BD"/>
    <w:rsid w:val="00E43478"/>
    <w:rsid w:val="00E57985"/>
    <w:rsid w:val="00E61CF2"/>
    <w:rsid w:val="00E62E01"/>
    <w:rsid w:val="00E70A8C"/>
    <w:rsid w:val="00E84DD6"/>
    <w:rsid w:val="00E86DDC"/>
    <w:rsid w:val="00E90DBE"/>
    <w:rsid w:val="00E92990"/>
    <w:rsid w:val="00E94286"/>
    <w:rsid w:val="00E94FB2"/>
    <w:rsid w:val="00E96DB3"/>
    <w:rsid w:val="00E97F95"/>
    <w:rsid w:val="00EA5684"/>
    <w:rsid w:val="00EA7E98"/>
    <w:rsid w:val="00EC5031"/>
    <w:rsid w:val="00EC5049"/>
    <w:rsid w:val="00EE5855"/>
    <w:rsid w:val="00EF0867"/>
    <w:rsid w:val="00EF212B"/>
    <w:rsid w:val="00EF5AD8"/>
    <w:rsid w:val="00F12885"/>
    <w:rsid w:val="00F212CA"/>
    <w:rsid w:val="00F21FB5"/>
    <w:rsid w:val="00F25897"/>
    <w:rsid w:val="00F3015F"/>
    <w:rsid w:val="00F354DD"/>
    <w:rsid w:val="00F37FE2"/>
    <w:rsid w:val="00F630C8"/>
    <w:rsid w:val="00F72936"/>
    <w:rsid w:val="00F83EC9"/>
    <w:rsid w:val="00F915E0"/>
    <w:rsid w:val="00FA4EEA"/>
    <w:rsid w:val="00FA7714"/>
    <w:rsid w:val="00FA771C"/>
    <w:rsid w:val="00FB6DC0"/>
    <w:rsid w:val="00FC0BD5"/>
    <w:rsid w:val="00FC0E90"/>
    <w:rsid w:val="00FC4B2C"/>
    <w:rsid w:val="00FC5FC3"/>
    <w:rsid w:val="00FD39E9"/>
    <w:rsid w:val="00FD49E3"/>
    <w:rsid w:val="00FD65BF"/>
    <w:rsid w:val="00FE3395"/>
    <w:rsid w:val="00FE6B28"/>
    <w:rsid w:val="00FF1C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47FDB"/>
  <w15:chartTrackingRefBased/>
  <w15:docId w15:val="{95A22BBD-9292-2A4E-93EF-07979449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2CB3"/>
    <w:pPr>
      <w:keepNext/>
      <w:keepLines/>
      <w:spacing w:before="240" w:after="80"/>
      <w:outlineLvl w:val="0"/>
    </w:pPr>
    <w:rPr>
      <w:rFonts w:asciiTheme="majorHAnsi" w:eastAsiaTheme="majorEastAsia" w:hAnsiTheme="majorHAnsi" w:cstheme="majorBidi"/>
      <w:b/>
      <w:color w:val="2F5496" w:themeColor="accent1" w:themeShade="BF"/>
      <w:sz w:val="28"/>
      <w:szCs w:val="32"/>
    </w:rPr>
  </w:style>
  <w:style w:type="paragraph" w:styleId="Heading2">
    <w:name w:val="heading 2"/>
    <w:basedOn w:val="Normal"/>
    <w:next w:val="Normal"/>
    <w:link w:val="Heading2Char"/>
    <w:uiPriority w:val="9"/>
    <w:unhideWhenUsed/>
    <w:qFormat/>
    <w:rsid w:val="00F915E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915E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5E0"/>
    <w:pPr>
      <w:tabs>
        <w:tab w:val="center" w:pos="4680"/>
        <w:tab w:val="right" w:pos="9360"/>
      </w:tabs>
    </w:pPr>
  </w:style>
  <w:style w:type="character" w:customStyle="1" w:styleId="HeaderChar">
    <w:name w:val="Header Char"/>
    <w:basedOn w:val="DefaultParagraphFont"/>
    <w:link w:val="Header"/>
    <w:uiPriority w:val="99"/>
    <w:rsid w:val="00F915E0"/>
  </w:style>
  <w:style w:type="paragraph" w:styleId="Footer">
    <w:name w:val="footer"/>
    <w:basedOn w:val="Normal"/>
    <w:link w:val="FooterChar"/>
    <w:uiPriority w:val="99"/>
    <w:unhideWhenUsed/>
    <w:rsid w:val="00F915E0"/>
    <w:pPr>
      <w:tabs>
        <w:tab w:val="center" w:pos="4680"/>
        <w:tab w:val="right" w:pos="9360"/>
      </w:tabs>
    </w:pPr>
  </w:style>
  <w:style w:type="character" w:customStyle="1" w:styleId="FooterChar">
    <w:name w:val="Footer Char"/>
    <w:basedOn w:val="DefaultParagraphFont"/>
    <w:link w:val="Footer"/>
    <w:uiPriority w:val="99"/>
    <w:rsid w:val="00F915E0"/>
  </w:style>
  <w:style w:type="character" w:styleId="PageNumber">
    <w:name w:val="page number"/>
    <w:basedOn w:val="DefaultParagraphFont"/>
    <w:uiPriority w:val="99"/>
    <w:semiHidden/>
    <w:unhideWhenUsed/>
    <w:rsid w:val="00F915E0"/>
  </w:style>
  <w:style w:type="paragraph" w:styleId="Title">
    <w:name w:val="Title"/>
    <w:basedOn w:val="Normal"/>
    <w:next w:val="Normal"/>
    <w:link w:val="TitleChar"/>
    <w:uiPriority w:val="10"/>
    <w:qFormat/>
    <w:rsid w:val="00F915E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5E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F915E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915E0"/>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A82CB3"/>
    <w:rPr>
      <w:rFonts w:asciiTheme="majorHAnsi" w:eastAsiaTheme="majorEastAsia" w:hAnsiTheme="majorHAnsi" w:cstheme="majorBidi"/>
      <w:b/>
      <w:color w:val="2F5496" w:themeColor="accent1" w:themeShade="BF"/>
      <w:sz w:val="28"/>
      <w:szCs w:val="32"/>
    </w:rPr>
  </w:style>
  <w:style w:type="paragraph" w:styleId="ListParagraph">
    <w:name w:val="List Paragraph"/>
    <w:basedOn w:val="Normal"/>
    <w:uiPriority w:val="34"/>
    <w:qFormat/>
    <w:rsid w:val="00902CC5"/>
    <w:pPr>
      <w:ind w:left="720"/>
      <w:contextualSpacing/>
    </w:pPr>
  </w:style>
  <w:style w:type="paragraph" w:customStyle="1" w:styleId="ParagraphePlandveloppement">
    <w:name w:val="Paragraphe Plan développement"/>
    <w:basedOn w:val="Normal"/>
    <w:qFormat/>
    <w:rsid w:val="007C09E7"/>
    <w:pPr>
      <w:spacing w:after="160" w:line="259" w:lineRule="auto"/>
      <w:ind w:right="212"/>
      <w:jc w:val="both"/>
    </w:pPr>
    <w:rPr>
      <w:rFonts w:ascii="Arial" w:eastAsia="Times New Roman" w:hAnsi="Arial" w:cs="Arial"/>
      <w:sz w:val="20"/>
      <w:szCs w:val="20"/>
      <w:lang w:val="fr-CA" w:eastAsia="en-CA"/>
    </w:rPr>
  </w:style>
  <w:style w:type="table" w:styleId="TableGrid">
    <w:name w:val="Table Grid"/>
    <w:basedOn w:val="TableNormal"/>
    <w:uiPriority w:val="39"/>
    <w:rsid w:val="007C09E7"/>
    <w:rPr>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Plandveloppement">
    <w:name w:val="Tableau Plan développement"/>
    <w:basedOn w:val="ParagraphePlandveloppement"/>
    <w:qFormat/>
    <w:rsid w:val="007C09E7"/>
    <w:pPr>
      <w:spacing w:after="0"/>
      <w:ind w:right="210"/>
      <w:jc w:val="left"/>
    </w:pPr>
  </w:style>
  <w:style w:type="paragraph" w:styleId="BodyText">
    <w:name w:val="Body Text"/>
    <w:basedOn w:val="Normal"/>
    <w:link w:val="BodyTextChar"/>
    <w:uiPriority w:val="1"/>
    <w:qFormat/>
    <w:rsid w:val="009A11C4"/>
    <w:pPr>
      <w:widowControl w:val="0"/>
      <w:ind w:left="117"/>
    </w:pPr>
    <w:rPr>
      <w:rFonts w:ascii="Arial" w:eastAsia="Arial" w:hAnsi="Arial" w:cs="Times New Roman"/>
      <w:sz w:val="21"/>
      <w:szCs w:val="21"/>
      <w:lang w:val="en-US"/>
    </w:rPr>
  </w:style>
  <w:style w:type="character" w:customStyle="1" w:styleId="BodyTextChar">
    <w:name w:val="Body Text Char"/>
    <w:basedOn w:val="DefaultParagraphFont"/>
    <w:link w:val="BodyText"/>
    <w:uiPriority w:val="1"/>
    <w:rsid w:val="009A11C4"/>
    <w:rPr>
      <w:rFonts w:ascii="Arial" w:eastAsia="Arial" w:hAnsi="Arial" w:cs="Times New Roman"/>
      <w:sz w:val="21"/>
      <w:szCs w:val="21"/>
      <w:lang w:val="en-US"/>
    </w:rPr>
  </w:style>
  <w:style w:type="paragraph" w:customStyle="1" w:styleId="PdD-Titredesection">
    <w:name w:val="PdD - Titre de section"/>
    <w:basedOn w:val="Normal"/>
    <w:qFormat/>
    <w:rsid w:val="009A11C4"/>
    <w:pPr>
      <w:pBdr>
        <w:top w:val="nil"/>
        <w:left w:val="nil"/>
        <w:bottom w:val="nil"/>
        <w:right w:val="nil"/>
        <w:between w:val="nil"/>
      </w:pBdr>
      <w:spacing w:before="80" w:after="160"/>
      <w:ind w:left="3119" w:right="212" w:hanging="3119"/>
    </w:pPr>
    <w:rPr>
      <w:rFonts w:ascii="Arial" w:eastAsia="Arial" w:hAnsi="Arial" w:cs="Arial"/>
      <w:b/>
      <w:color w:val="1F4E79"/>
      <w:sz w:val="48"/>
      <w:szCs w:val="48"/>
      <w:lang w:val="fr-CA" w:eastAsia="fr-CA"/>
    </w:rPr>
  </w:style>
  <w:style w:type="character" w:styleId="CommentReference">
    <w:name w:val="annotation reference"/>
    <w:basedOn w:val="DefaultParagraphFont"/>
    <w:uiPriority w:val="99"/>
    <w:semiHidden/>
    <w:unhideWhenUsed/>
    <w:rsid w:val="009F6254"/>
    <w:rPr>
      <w:sz w:val="16"/>
      <w:szCs w:val="16"/>
    </w:rPr>
  </w:style>
  <w:style w:type="paragraph" w:styleId="CommentText">
    <w:name w:val="annotation text"/>
    <w:basedOn w:val="Normal"/>
    <w:link w:val="CommentTextChar"/>
    <w:uiPriority w:val="99"/>
    <w:semiHidden/>
    <w:unhideWhenUsed/>
    <w:rsid w:val="009F6254"/>
    <w:rPr>
      <w:sz w:val="20"/>
      <w:szCs w:val="20"/>
    </w:rPr>
  </w:style>
  <w:style w:type="character" w:customStyle="1" w:styleId="CommentTextChar">
    <w:name w:val="Comment Text Char"/>
    <w:basedOn w:val="DefaultParagraphFont"/>
    <w:link w:val="CommentText"/>
    <w:uiPriority w:val="99"/>
    <w:semiHidden/>
    <w:rsid w:val="009F6254"/>
    <w:rPr>
      <w:sz w:val="20"/>
      <w:szCs w:val="20"/>
    </w:rPr>
  </w:style>
  <w:style w:type="paragraph" w:styleId="CommentSubject">
    <w:name w:val="annotation subject"/>
    <w:basedOn w:val="CommentText"/>
    <w:next w:val="CommentText"/>
    <w:link w:val="CommentSubjectChar"/>
    <w:uiPriority w:val="99"/>
    <w:semiHidden/>
    <w:unhideWhenUsed/>
    <w:rsid w:val="009F6254"/>
    <w:rPr>
      <w:b/>
      <w:bCs/>
    </w:rPr>
  </w:style>
  <w:style w:type="character" w:customStyle="1" w:styleId="CommentSubjectChar">
    <w:name w:val="Comment Subject Char"/>
    <w:basedOn w:val="CommentTextChar"/>
    <w:link w:val="CommentSubject"/>
    <w:uiPriority w:val="99"/>
    <w:semiHidden/>
    <w:rsid w:val="009F6254"/>
    <w:rPr>
      <w:b/>
      <w:bCs/>
      <w:sz w:val="20"/>
      <w:szCs w:val="20"/>
    </w:rPr>
  </w:style>
  <w:style w:type="paragraph" w:styleId="FootnoteText">
    <w:name w:val="footnote text"/>
    <w:basedOn w:val="Normal"/>
    <w:link w:val="FootnoteTextChar"/>
    <w:uiPriority w:val="99"/>
    <w:semiHidden/>
    <w:unhideWhenUsed/>
    <w:rsid w:val="00A9095D"/>
    <w:rPr>
      <w:sz w:val="20"/>
      <w:szCs w:val="20"/>
    </w:rPr>
  </w:style>
  <w:style w:type="character" w:customStyle="1" w:styleId="FootnoteTextChar">
    <w:name w:val="Footnote Text Char"/>
    <w:basedOn w:val="DefaultParagraphFont"/>
    <w:link w:val="FootnoteText"/>
    <w:uiPriority w:val="99"/>
    <w:semiHidden/>
    <w:rsid w:val="00A9095D"/>
    <w:rPr>
      <w:sz w:val="20"/>
      <w:szCs w:val="20"/>
    </w:rPr>
  </w:style>
  <w:style w:type="character" w:styleId="FootnoteReference">
    <w:name w:val="footnote reference"/>
    <w:basedOn w:val="DefaultParagraphFont"/>
    <w:uiPriority w:val="99"/>
    <w:semiHidden/>
    <w:unhideWhenUsed/>
    <w:rsid w:val="00A9095D"/>
    <w:rPr>
      <w:vertAlign w:val="superscript"/>
    </w:rPr>
  </w:style>
  <w:style w:type="paragraph" w:styleId="Revision">
    <w:name w:val="Revision"/>
    <w:hidden/>
    <w:uiPriority w:val="99"/>
    <w:semiHidden/>
    <w:rsid w:val="008C56DB"/>
  </w:style>
  <w:style w:type="character" w:styleId="Hyperlink">
    <w:name w:val="Hyperlink"/>
    <w:basedOn w:val="DefaultParagraphFont"/>
    <w:uiPriority w:val="99"/>
    <w:unhideWhenUsed/>
    <w:rsid w:val="00011794"/>
    <w:rPr>
      <w:color w:val="0563C1" w:themeColor="hyperlink"/>
      <w:u w:val="single"/>
    </w:rPr>
  </w:style>
  <w:style w:type="character" w:customStyle="1" w:styleId="UnresolvedMention1">
    <w:name w:val="Unresolved Mention1"/>
    <w:basedOn w:val="DefaultParagraphFont"/>
    <w:uiPriority w:val="99"/>
    <w:semiHidden/>
    <w:unhideWhenUsed/>
    <w:rsid w:val="00011794"/>
    <w:rPr>
      <w:color w:val="605E5C"/>
      <w:shd w:val="clear" w:color="auto" w:fill="E1DFDD"/>
    </w:rPr>
  </w:style>
  <w:style w:type="character" w:styleId="FollowedHyperlink">
    <w:name w:val="FollowedHyperlink"/>
    <w:basedOn w:val="DefaultParagraphFont"/>
    <w:uiPriority w:val="99"/>
    <w:semiHidden/>
    <w:unhideWhenUsed/>
    <w:rsid w:val="00F83EC9"/>
    <w:rPr>
      <w:color w:val="954F72" w:themeColor="followedHyperlink"/>
      <w:u w:val="single"/>
    </w:rPr>
  </w:style>
  <w:style w:type="paragraph" w:styleId="EndnoteText">
    <w:name w:val="endnote text"/>
    <w:basedOn w:val="Normal"/>
    <w:link w:val="EndnoteTextChar"/>
    <w:uiPriority w:val="99"/>
    <w:semiHidden/>
    <w:unhideWhenUsed/>
    <w:rsid w:val="00213F7A"/>
    <w:rPr>
      <w:sz w:val="20"/>
      <w:szCs w:val="20"/>
    </w:rPr>
  </w:style>
  <w:style w:type="character" w:customStyle="1" w:styleId="EndnoteTextChar">
    <w:name w:val="Endnote Text Char"/>
    <w:basedOn w:val="DefaultParagraphFont"/>
    <w:link w:val="EndnoteText"/>
    <w:uiPriority w:val="99"/>
    <w:semiHidden/>
    <w:rsid w:val="00213F7A"/>
    <w:rPr>
      <w:sz w:val="20"/>
      <w:szCs w:val="20"/>
    </w:rPr>
  </w:style>
  <w:style w:type="character" w:styleId="EndnoteReference">
    <w:name w:val="endnote reference"/>
    <w:basedOn w:val="DefaultParagraphFont"/>
    <w:uiPriority w:val="99"/>
    <w:semiHidden/>
    <w:unhideWhenUsed/>
    <w:rsid w:val="00213F7A"/>
    <w:rPr>
      <w:vertAlign w:val="superscript"/>
    </w:rPr>
  </w:style>
  <w:style w:type="paragraph" w:styleId="BalloonText">
    <w:name w:val="Balloon Text"/>
    <w:basedOn w:val="Normal"/>
    <w:link w:val="BalloonTextChar"/>
    <w:uiPriority w:val="99"/>
    <w:semiHidden/>
    <w:unhideWhenUsed/>
    <w:rsid w:val="001958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81C"/>
    <w:rPr>
      <w:rFonts w:ascii="Segoe UI" w:hAnsi="Segoe UI" w:cs="Segoe UI"/>
      <w:sz w:val="18"/>
      <w:szCs w:val="18"/>
    </w:rPr>
  </w:style>
  <w:style w:type="character" w:styleId="UnresolvedMention">
    <w:name w:val="Unresolved Mention"/>
    <w:basedOn w:val="DefaultParagraphFont"/>
    <w:uiPriority w:val="99"/>
    <w:semiHidden/>
    <w:unhideWhenUsed/>
    <w:rsid w:val="002274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245580">
      <w:bodyDiv w:val="1"/>
      <w:marLeft w:val="0"/>
      <w:marRight w:val="0"/>
      <w:marTop w:val="0"/>
      <w:marBottom w:val="0"/>
      <w:divBdr>
        <w:top w:val="none" w:sz="0" w:space="0" w:color="auto"/>
        <w:left w:val="none" w:sz="0" w:space="0" w:color="auto"/>
        <w:bottom w:val="none" w:sz="0" w:space="0" w:color="auto"/>
        <w:right w:val="none" w:sz="0" w:space="0" w:color="auto"/>
      </w:divBdr>
      <w:divsChild>
        <w:div w:id="1551844324">
          <w:marLeft w:val="0"/>
          <w:marRight w:val="0"/>
          <w:marTop w:val="0"/>
          <w:marBottom w:val="0"/>
          <w:divBdr>
            <w:top w:val="none" w:sz="0" w:space="0" w:color="auto"/>
            <w:left w:val="none" w:sz="0" w:space="0" w:color="auto"/>
            <w:bottom w:val="none" w:sz="0" w:space="0" w:color="auto"/>
            <w:right w:val="none" w:sz="0" w:space="0" w:color="auto"/>
          </w:divBdr>
          <w:divsChild>
            <w:div w:id="290018319">
              <w:marLeft w:val="0"/>
              <w:marRight w:val="0"/>
              <w:marTop w:val="0"/>
              <w:marBottom w:val="0"/>
              <w:divBdr>
                <w:top w:val="none" w:sz="0" w:space="0" w:color="auto"/>
                <w:left w:val="none" w:sz="0" w:space="0" w:color="auto"/>
                <w:bottom w:val="none" w:sz="0" w:space="0" w:color="auto"/>
                <w:right w:val="none" w:sz="0" w:space="0" w:color="auto"/>
              </w:divBdr>
              <w:divsChild>
                <w:div w:id="6388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891634">
      <w:bodyDiv w:val="1"/>
      <w:marLeft w:val="0"/>
      <w:marRight w:val="0"/>
      <w:marTop w:val="0"/>
      <w:marBottom w:val="0"/>
      <w:divBdr>
        <w:top w:val="none" w:sz="0" w:space="0" w:color="auto"/>
        <w:left w:val="none" w:sz="0" w:space="0" w:color="auto"/>
        <w:bottom w:val="none" w:sz="0" w:space="0" w:color="auto"/>
        <w:right w:val="none" w:sz="0" w:space="0" w:color="auto"/>
      </w:divBdr>
    </w:div>
    <w:div w:id="1888568948">
      <w:bodyDiv w:val="1"/>
      <w:marLeft w:val="0"/>
      <w:marRight w:val="0"/>
      <w:marTop w:val="0"/>
      <w:marBottom w:val="0"/>
      <w:divBdr>
        <w:top w:val="none" w:sz="0" w:space="0" w:color="auto"/>
        <w:left w:val="none" w:sz="0" w:space="0" w:color="auto"/>
        <w:bottom w:val="none" w:sz="0" w:space="0" w:color="auto"/>
        <w:right w:val="none" w:sz="0" w:space="0" w:color="auto"/>
      </w:divBdr>
      <w:divsChild>
        <w:div w:id="843589888">
          <w:marLeft w:val="0"/>
          <w:marRight w:val="0"/>
          <w:marTop w:val="0"/>
          <w:marBottom w:val="0"/>
          <w:divBdr>
            <w:top w:val="none" w:sz="0" w:space="0" w:color="auto"/>
            <w:left w:val="none" w:sz="0" w:space="0" w:color="auto"/>
            <w:bottom w:val="none" w:sz="0" w:space="0" w:color="auto"/>
            <w:right w:val="none" w:sz="0" w:space="0" w:color="auto"/>
          </w:divBdr>
          <w:divsChild>
            <w:div w:id="1872373967">
              <w:marLeft w:val="0"/>
              <w:marRight w:val="0"/>
              <w:marTop w:val="0"/>
              <w:marBottom w:val="0"/>
              <w:divBdr>
                <w:top w:val="none" w:sz="0" w:space="0" w:color="auto"/>
                <w:left w:val="none" w:sz="0" w:space="0" w:color="auto"/>
                <w:bottom w:val="none" w:sz="0" w:space="0" w:color="auto"/>
                <w:right w:val="none" w:sz="0" w:space="0" w:color="auto"/>
              </w:divBdr>
              <w:divsChild>
                <w:div w:id="82936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ir.ca/wp-content/uploads/2021/12/Plan-de-d%C3%A9veloppement-CRIR-2021_2021-12-07_F.pdf"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61F96-7B0D-4761-BA13-C13B96F33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3306</Words>
  <Characters>18849</Characters>
  <Application>Microsoft Office Word</Application>
  <DocSecurity>0</DocSecurity>
  <Lines>157</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Alida Esmail</dc:creator>
  <cp:keywords/>
  <dc:description/>
  <cp:lastModifiedBy>Alida Esmail</cp:lastModifiedBy>
  <cp:revision>2</cp:revision>
  <dcterms:created xsi:type="dcterms:W3CDTF">2022-02-08T13:50:00Z</dcterms:created>
  <dcterms:modified xsi:type="dcterms:W3CDTF">2022-02-08T13:50:00Z</dcterms:modified>
</cp:coreProperties>
</file>